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D9" w:rsidRDefault="00706E6B" w:rsidP="00856CD9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СОВЕТ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НАРОДНЫХ ДЕПУТАТОВ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ЕЛИЗАВЕТОВСКОГО СЕЛЬСКОГО ПОСЕЛЕНИЯ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ПАВЛОВСКОГО МУНИЦИПАЛЬНОГО РАЙОНА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706E6B" w:rsidRPr="008A4AC6" w:rsidRDefault="00706E6B" w:rsidP="00706E6B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06E6B" w:rsidRPr="00706E6B" w:rsidRDefault="00706E6B" w:rsidP="00706E6B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8A4AC6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3A3B86">
        <w:rPr>
          <w:rFonts w:ascii="Times New Roman" w:hAnsi="Times New Roman"/>
          <w:sz w:val="28"/>
          <w:szCs w:val="28"/>
          <w:u w:val="single"/>
          <w:lang w:val="ru-RU"/>
        </w:rPr>
        <w:t>31.10</w:t>
      </w:r>
      <w:r w:rsidRPr="008A4AC6">
        <w:rPr>
          <w:rFonts w:ascii="Times New Roman" w:hAnsi="Times New Roman"/>
          <w:sz w:val="28"/>
          <w:szCs w:val="28"/>
          <w:u w:val="single"/>
          <w:lang w:val="ru-RU"/>
        </w:rPr>
        <w:t xml:space="preserve">. 2023г. № </w:t>
      </w:r>
      <w:r w:rsidR="003A3B86">
        <w:rPr>
          <w:rFonts w:ascii="Times New Roman" w:hAnsi="Times New Roman"/>
          <w:sz w:val="28"/>
          <w:szCs w:val="28"/>
          <w:u w:val="single"/>
          <w:lang w:val="ru-RU"/>
        </w:rPr>
        <w:t>188</w:t>
      </w:r>
    </w:p>
    <w:p w:rsidR="00706E6B" w:rsidRPr="008A4AC6" w:rsidRDefault="00706E6B" w:rsidP="00706E6B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Pr="008A4AC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A4AC6">
        <w:rPr>
          <w:rFonts w:ascii="Times New Roman" w:hAnsi="Times New Roman"/>
          <w:sz w:val="28"/>
          <w:szCs w:val="28"/>
          <w:lang w:val="ru-RU"/>
        </w:rPr>
        <w:t xml:space="preserve">. Елизаветовка </w:t>
      </w:r>
    </w:p>
    <w:p w:rsidR="00213B5E" w:rsidRDefault="00213B5E" w:rsidP="00213B5E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13B5E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Совета</w:t>
      </w:r>
    </w:p>
    <w:p w:rsidR="001A4F42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DC7E26" w:rsidRDefault="00706E6B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 27.01.2017 № 10</w:t>
      </w:r>
      <w:r w:rsidR="001A4F42">
        <w:rPr>
          <w:rFonts w:ascii="Times New Roman" w:hAnsi="Times New Roman"/>
          <w:sz w:val="26"/>
          <w:szCs w:val="26"/>
        </w:rPr>
        <w:t>5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 w:rsidR="001A4F42">
        <w:rPr>
          <w:rFonts w:ascii="Times New Roman" w:hAnsi="Times New Roman"/>
          <w:sz w:val="26"/>
          <w:szCs w:val="26"/>
        </w:rPr>
        <w:t>«</w:t>
      </w:r>
      <w:r w:rsidR="00213B5E">
        <w:rPr>
          <w:rFonts w:ascii="Times New Roman" w:hAnsi="Times New Roman"/>
          <w:sz w:val="26"/>
          <w:szCs w:val="26"/>
        </w:rPr>
        <w:t xml:space="preserve">Об утверждении </w:t>
      </w:r>
    </w:p>
    <w:p w:rsidR="00DC7E26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комплексного</w:t>
      </w:r>
      <w:r w:rsidR="00DC7E26">
        <w:rPr>
          <w:rFonts w:ascii="Times New Roman" w:hAnsi="Times New Roman"/>
          <w:sz w:val="26"/>
          <w:szCs w:val="26"/>
        </w:rPr>
        <w:t xml:space="preserve"> развития </w:t>
      </w:r>
      <w:r>
        <w:rPr>
          <w:rFonts w:ascii="Times New Roman" w:hAnsi="Times New Roman"/>
          <w:sz w:val="26"/>
          <w:szCs w:val="26"/>
        </w:rPr>
        <w:t xml:space="preserve">социальной </w:t>
      </w:r>
    </w:p>
    <w:p w:rsidR="00213B5E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инфраструктуры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Pr="002100D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 w:rsidR="00E22B48">
        <w:rPr>
          <w:rFonts w:ascii="Times New Roman" w:hAnsi="Times New Roman"/>
          <w:sz w:val="26"/>
          <w:szCs w:val="26"/>
        </w:rPr>
        <w:t>на 201</w:t>
      </w:r>
      <w:r w:rsidR="00856CD9">
        <w:rPr>
          <w:rFonts w:ascii="Times New Roman" w:hAnsi="Times New Roman"/>
          <w:sz w:val="26"/>
          <w:szCs w:val="26"/>
        </w:rPr>
        <w:t>7</w:t>
      </w:r>
      <w:r w:rsidR="00E22B48">
        <w:rPr>
          <w:rFonts w:ascii="Times New Roman" w:hAnsi="Times New Roman"/>
          <w:sz w:val="26"/>
          <w:szCs w:val="26"/>
        </w:rPr>
        <w:t>-2030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="001A4F42">
        <w:rPr>
          <w:rFonts w:ascii="Times New Roman" w:hAnsi="Times New Roman"/>
          <w:sz w:val="26"/>
          <w:szCs w:val="26"/>
        </w:rPr>
        <w:t>»</w:t>
      </w:r>
    </w:p>
    <w:p w:rsidR="00213B5E" w:rsidRPr="002100D7" w:rsidRDefault="00213B5E" w:rsidP="00213B5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13B5E" w:rsidRPr="002100D7" w:rsidRDefault="00213B5E" w:rsidP="00213B5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0D7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="00856CD9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56CD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Default="00856CD9" w:rsidP="00213B5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="00720EDD">
        <w:rPr>
          <w:rFonts w:ascii="Times New Roman" w:hAnsi="Times New Roman"/>
          <w:sz w:val="26"/>
          <w:szCs w:val="26"/>
        </w:rPr>
        <w:t>:</w:t>
      </w:r>
    </w:p>
    <w:p w:rsidR="00DC7E26" w:rsidRDefault="00213B5E" w:rsidP="00DC7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DC7E26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</w:t>
      </w:r>
      <w:r w:rsidR="00706E6B">
        <w:rPr>
          <w:rFonts w:ascii="Times New Roman" w:hAnsi="Times New Roman"/>
          <w:sz w:val="26"/>
          <w:szCs w:val="26"/>
        </w:rPr>
        <w:t>кого муниципального района от 27.01.2017 г. № 10</w:t>
      </w:r>
      <w:r w:rsidR="00DC7E26">
        <w:rPr>
          <w:rFonts w:ascii="Times New Roman" w:hAnsi="Times New Roman"/>
          <w:sz w:val="26"/>
          <w:szCs w:val="26"/>
        </w:rPr>
        <w:t xml:space="preserve">5 «Об утверждении Программы комплексного развития социальной инфраструктуры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на 2017-2030 годы» следующие изменения:</w:t>
      </w:r>
    </w:p>
    <w:p w:rsidR="00DC7E26" w:rsidRDefault="00DC7E26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1.1. Приложение к решению Совета 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изложить в новой редакции согласно приложению.</w:t>
      </w:r>
    </w:p>
    <w:p w:rsidR="00213B5E" w:rsidRDefault="00213B5E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="00DC7E26">
        <w:rPr>
          <w:rFonts w:ascii="Times New Roman" w:hAnsi="Times New Roman"/>
          <w:sz w:val="26"/>
          <w:szCs w:val="26"/>
        </w:rPr>
        <w:t xml:space="preserve">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C7E26" w:rsidRDefault="00CA3087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A3087" w:rsidRDefault="00CA3087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CD9" w:rsidRDefault="00856CD9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B5E" w:rsidRPr="002100D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0D7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2100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</w:p>
    <w:p w:rsidR="00CA308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0D7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</w:p>
    <w:p w:rsidR="00CA3087" w:rsidRPr="00B55623" w:rsidRDefault="00CA3087" w:rsidP="00B556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706E6B">
        <w:rPr>
          <w:rFonts w:ascii="Times New Roman" w:hAnsi="Times New Roman"/>
          <w:sz w:val="26"/>
          <w:szCs w:val="26"/>
        </w:rPr>
        <w:t>А.И.Фомин</w:t>
      </w:r>
    </w:p>
    <w:p w:rsidR="00B55623" w:rsidRDefault="00B55623" w:rsidP="002322E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CA3087" w:rsidRDefault="003A3B86" w:rsidP="003A3B8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</w:t>
      </w:r>
      <w:r w:rsidR="00EE5497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Приложение</w:t>
      </w:r>
    </w:p>
    <w:p w:rsidR="00E16429" w:rsidRPr="00CA3087" w:rsidRDefault="00CA3087" w:rsidP="00B5562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к</w:t>
      </w:r>
      <w:proofErr w:type="gramEnd"/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856CD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решением Совета</w:t>
      </w:r>
      <w:r w:rsidR="00E1642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народных </w:t>
      </w:r>
      <w:r w:rsidR="00B556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депутатов </w:t>
      </w:r>
    </w:p>
    <w:p w:rsidR="00E16429" w:rsidRPr="00CA3087" w:rsidRDefault="003A3B86" w:rsidP="003A3B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                            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E1642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="00B556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  <w:r w:rsidR="00852F33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EE5497" w:rsidRPr="00CA3087" w:rsidRDefault="003A3B86" w:rsidP="003A3B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                             </w:t>
      </w:r>
      <w:r w:rsid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Павловского муниципального района  </w:t>
      </w:r>
    </w:p>
    <w:p w:rsidR="00E16429" w:rsidRPr="00CA3087" w:rsidRDefault="003A3B86" w:rsidP="003A3B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                             </w:t>
      </w:r>
      <w:r w:rsidR="00E04168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от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31.10</w:t>
      </w:r>
      <w:r w:rsidR="00CA3087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.2023 </w:t>
      </w:r>
      <w:r w:rsidR="00856CD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  <w:r w:rsidR="00E04168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188</w:t>
      </w:r>
    </w:p>
    <w:p w:rsidR="00EE5497" w:rsidRDefault="00EE5497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E5497" w:rsidRPr="00852F33" w:rsidRDefault="00EE5497" w:rsidP="00EA30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E16429" w:rsidRPr="00852F33" w:rsidRDefault="00E16429" w:rsidP="00EE5497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5B0E7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ПАСПОРТ ПРОГРАММЫ</w:t>
      </w:r>
    </w:p>
    <w:p w:rsidR="00E16429" w:rsidRPr="00852F33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6429" w:rsidRPr="00852F33" w:rsidRDefault="00EF13CC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Паспорт П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комплексного 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>развития социальн</w:t>
      </w:r>
      <w:r w:rsidR="002568C5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ой инфраструктуры </w:t>
      </w:r>
      <w:proofErr w:type="spellStart"/>
      <w:r w:rsidR="00706E6B">
        <w:rPr>
          <w:rFonts w:ascii="Times New Roman" w:eastAsia="Calibri" w:hAnsi="Times New Roman" w:cs="Times New Roman"/>
          <w:b/>
          <w:sz w:val="26"/>
          <w:szCs w:val="26"/>
        </w:rPr>
        <w:t>Елизаветовского</w:t>
      </w:r>
      <w:proofErr w:type="spellEnd"/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2568C5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7337"/>
      </w:tblGrid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7" w:type="dxa"/>
          </w:tcPr>
          <w:p w:rsidR="00E16429" w:rsidRPr="005A0A34" w:rsidRDefault="005A0A34" w:rsidP="002322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комплексного развития  социальной инфраструктуры </w:t>
            </w:r>
            <w:proofErr w:type="spellStart"/>
            <w:r w:rsidR="00706E6B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на 2017-2030 годы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7" w:type="dxa"/>
          </w:tcPr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Генеральный план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852F33" w:rsidRDefault="00E16429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852F33" w:rsidRDefault="002568C5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СНиП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2.07.01.-89*</w:t>
            </w:r>
            <w:r w:rsidR="00E16429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«Градостроительство. Планировка и застройка городских и сельских поселений»;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, его  местонахождения</w:t>
            </w:r>
          </w:p>
        </w:tc>
        <w:tc>
          <w:tcPr>
            <w:tcW w:w="7337" w:type="dxa"/>
            <w:vAlign w:val="center"/>
          </w:tcPr>
          <w:p w:rsidR="00E16429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706E6B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396446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Воронежская область, Павловский район, </w:t>
            </w:r>
            <w:proofErr w:type="gramStart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Воронцовка, ул. Советская,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Основной разработчик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его местонахождения</w:t>
            </w:r>
          </w:p>
        </w:tc>
        <w:tc>
          <w:tcPr>
            <w:tcW w:w="7337" w:type="dxa"/>
            <w:vAlign w:val="center"/>
          </w:tcPr>
          <w:p w:rsidR="002568C5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706E6B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396446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Воронежская область, Павловский район, </w:t>
            </w:r>
            <w:proofErr w:type="gramStart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Воронцовка, ул. Советская,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6" w:tooltip="Социальная инфраструктура" w:history="1"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социальной </w:t>
              </w:r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lastRenderedPageBreak/>
                <w:t>инфраструктуры</w:t>
              </w:r>
            </w:hyperlink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социальн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ой инфраструктуры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го проектирования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DB7C2F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37" w:type="dxa"/>
          </w:tcPr>
          <w:p w:rsidR="002568C5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="00960F8E" w:rsidRPr="00DB7C2F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 и культуры</w:t>
            </w: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DB7C2F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2.Улучшение эксплуатационного состояния объектов;</w:t>
            </w:r>
          </w:p>
          <w:p w:rsidR="00DB7C2F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3.Обеспечение комфортных и безопасных условий для граждан в учреждениях социальной сферы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7" w:type="dxa"/>
            <w:vAlign w:val="center"/>
          </w:tcPr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Программы –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-2030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2020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2568C5" w:rsidRPr="00852F33" w:rsidRDefault="002C0596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2020 года по 2030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37" w:type="dxa"/>
          </w:tcPr>
          <w:p w:rsidR="002568C5" w:rsidRPr="00DB7C2F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программных мероприятий за период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-2030 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гг. </w:t>
            </w:r>
            <w:r w:rsidR="00DB7C2F"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составляет </w:t>
            </w:r>
            <w:r w:rsidR="005D3A9E">
              <w:rPr>
                <w:rFonts w:ascii="Times New Roman" w:eastAsia="Calibri" w:hAnsi="Times New Roman" w:cs="Times New Roman"/>
                <w:sz w:val="26"/>
                <w:szCs w:val="26"/>
              </w:rPr>
              <w:t>273965,0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рублей.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бюджет;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960F8E" w:rsidRPr="00852F33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C5ACC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568C5" w:rsidRPr="00852F33" w:rsidRDefault="00826900" w:rsidP="00BB0C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сельского поселения объектами социальной инфраструктуры </w:t>
            </w:r>
            <w:proofErr w:type="gramStart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852F33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Характеристика существующего состояния социальн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852F33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Описание социально-экономи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ческого состояния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706E6B" w:rsidRPr="00305548" w:rsidRDefault="00706E6B" w:rsidP="00706E6B">
      <w:pPr>
        <w:jc w:val="both"/>
        <w:rPr>
          <w:rFonts w:ascii="Times New Roman" w:hAnsi="Times New Roman" w:cs="Times New Roman"/>
          <w:sz w:val="26"/>
          <w:szCs w:val="26"/>
        </w:rPr>
      </w:pPr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Елизаветовское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сельское поселение расположено в центральной части Павловского муниципального района. Административный центр поселения – село Елизаветовка. В состав поселения входят четыре населенных пункта: село </w:t>
      </w:r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Елизаветовка, которое расположено в центральной части поселения; село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Гаврильские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Сады, расположенное в юго-западной части поселения; село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Княжево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которое расположено в северной части поселения; село Преображенка, расположенное в южной части поселения.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настоящее время общая площадь земель в границах муниципального образования составляет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– 6248 га, численность населения – 2079</w:t>
      </w:r>
      <w:r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706E6B" w:rsidRPr="00852F33" w:rsidRDefault="00706E6B" w:rsidP="00706E6B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Численность трудоспособного населения - </w:t>
      </w: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1214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что составляет 58,4% численности населения сельского поселения,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из них:</w:t>
      </w:r>
    </w:p>
    <w:p w:rsidR="00706E6B" w:rsidRPr="00E6150A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67</w:t>
      </w: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 работают на территории поселения в сельской сфере;</w:t>
      </w:r>
    </w:p>
    <w:p w:rsidR="00706E6B" w:rsidRPr="00E6150A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- 2</w:t>
      </w: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18 человека в промышленности;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- 69 человек в бюджетной сфере;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- 71%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трудоспособного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аселения работает за пределами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706E6B" w:rsidRPr="00852F33" w:rsidRDefault="00706E6B" w:rsidP="00706E6B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Уровень регистрируемой безработицы, к численности трудоспособного населения - 0,6 %.           </w:t>
      </w:r>
    </w:p>
    <w:p w:rsidR="00426639" w:rsidRDefault="00706E6B" w:rsidP="00706E6B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>Выявлены следующие неблагоприятные тенденции: недостаточно высококвалифицированных кадро</w:t>
      </w:r>
      <w:r>
        <w:rPr>
          <w:rFonts w:ascii="Times New Roman" w:hAnsi="Times New Roman"/>
          <w:sz w:val="26"/>
          <w:szCs w:val="26"/>
          <w:lang w:val="ru-RU"/>
        </w:rPr>
        <w:t xml:space="preserve">в; отток молодых кадров 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с более высоким уровнем оплаты.</w:t>
      </w:r>
    </w:p>
    <w:p w:rsidR="00C64D9A" w:rsidRPr="00852F33" w:rsidRDefault="00C64D9A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6429" w:rsidRDefault="00E16429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2.2. Технико-экономические параметры существующих объектов социальн</w:t>
      </w:r>
      <w:r w:rsidR="00507E3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Default="005A69D7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07E3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наземных, пешеходных и дистанционных, в пределах муниципального образования – территории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кредитно-финансовые учреждения и предприятия связи, административные организации и другие учреждения и предприятия обслуживания.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 xml:space="preserve"> </w:t>
      </w:r>
    </w:p>
    <w:p w:rsidR="00706E6B" w:rsidRPr="00BD75B5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BD75B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систему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входит: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Елизаветовский</w:t>
      </w:r>
      <w:proofErr w:type="spellEnd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детский сад в селе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Елизаветовка, емкостью 70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мест, с фактической загрузкой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– 69 человек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емкостью 320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мест, с фактической загрузкой –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210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человек;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Для школ существует следующий норматив числа мест в общеобразовательных учреждениях – 102 места на 1000 человек; для детских дошкольных учреждений – 34 места на 1000 человек.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емкость школы гораздо выше нормативной.</w:t>
      </w:r>
    </w:p>
    <w:p w:rsidR="00BD75B5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lastRenderedPageBreak/>
        <w:t>Объекты здравоохранения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в селе Елизаветовка функционирует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фельдшерско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аккушерский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пункт, с мощностью – 38 посещений/смена, и в селе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Сады работает </w:t>
      </w:r>
      <w:r w:rsidR="008A4AC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передвижной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ФАП, с мощностью 8 посещений/смена.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Оценка обеспеченности муниципального образования учреждениями здравоохранения требует специального и достаточно специализированного медицинского исследования. Доступность ФАП и аптек в сельской местности принимается в пределах 30 минут, с использованием транспорта – 1000 м.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радиус обслуживания объектов здравоохранения охватывает все населенные пункты поселения.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Основными задачами обеспечения устойчивого развития здравоохранения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на расчетную перспективу остаются: 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предоставление населению бесплатной качественной и своевременной медицинской помощи;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дств в сф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ере;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кратное снижение показателей смертности;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391B2A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статье 14 Федерального закона № 131-ФЗ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функционируют:</w:t>
      </w:r>
    </w:p>
    <w:p w:rsidR="00706E6B" w:rsidRDefault="00E60A56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СДК емкостью 22</w:t>
      </w:r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0 мест;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библиотека с общим книжным фондом – </w:t>
      </w:r>
      <w:r w:rsidR="00353167">
        <w:rPr>
          <w:rFonts w:ascii="Times New Roman" w:eastAsia="Times New Roman" w:hAnsi="Times New Roman" w:cs="Times New Roman"/>
          <w:sz w:val="26"/>
          <w:szCs w:val="26"/>
          <w:lang w:bidi="en-US"/>
        </w:rPr>
        <w:t>10682 тома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соответствии с нормами градостроительного проектирования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СНиП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отдыха и культуры.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Перечень спортивных сооружений на территории сельского поселения: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спортивный зал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162 кв.м.;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многофункциональная спортивная площадка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 25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0 кв.м.;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объектов физкультурно-спортивной направленности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не развита, и имеется один спортив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ный зал на территории школы, одна спортивная площадка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 территории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принципе нет.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Нехватка спорти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вных сооружений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сегодняшний день является основной проблемой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ортивных объектов </w:t>
      </w:r>
      <w:proofErr w:type="spellStart"/>
      <w:r w:rsidRPr="005355E4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5355E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507E3E" w:rsidRDefault="00507E3E" w:rsidP="00706E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перспективного развития отраслей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социальной сферы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обеспеченности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852F33" w:rsidRDefault="00C64D9A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Основным принципом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формирования территор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иальной 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В соответствии с прогнозом численность населения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5A5F03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к сроку реализации пе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рвой</w:t>
      </w:r>
      <w:r w:rsidR="008A4AC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очереди (2020г.) составит 2100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человек, к расчетном</w:t>
      </w:r>
      <w:r w:rsidR="0097353C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 сроку генерального плана (2030</w:t>
      </w:r>
      <w:r w:rsidR="008A4AC6">
        <w:rPr>
          <w:rFonts w:ascii="Times New Roman" w:eastAsia="Times New Roman" w:hAnsi="Times New Roman" w:cs="Times New Roman"/>
          <w:sz w:val="26"/>
          <w:szCs w:val="26"/>
          <w:lang w:bidi="en-US"/>
        </w:rPr>
        <w:t>г.) - 225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036554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Прогноз демографической структуры населения (по возрастному признаку)</w:t>
      </w:r>
    </w:p>
    <w:p w:rsidR="002322EC" w:rsidRPr="00852F33" w:rsidRDefault="002322EC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851"/>
      </w:tblGrid>
      <w:tr w:rsidR="00036554" w:rsidRPr="00852F33" w:rsidTr="00B55623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546" w:type="dxa"/>
            <w:gridSpan w:val="8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036554" w:rsidRPr="00852F33" w:rsidTr="00B55623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036554" w:rsidRPr="00852F33" w:rsidTr="00B55623">
        <w:trPr>
          <w:trHeight w:val="283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036554" w:rsidRPr="00852F33" w:rsidTr="00B55623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8A4AC6" w:rsidP="008F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</w:tr>
      <w:tr w:rsidR="00036554" w:rsidRPr="00852F33" w:rsidTr="00B55623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</w:tbl>
    <w:p w:rsidR="00036554" w:rsidRPr="00852F33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36554" w:rsidRPr="00852F33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852F33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</w:t>
      </w:r>
      <w:r w:rsidR="00B15C84">
        <w:rPr>
          <w:rFonts w:ascii="Times New Roman" w:hAnsi="Times New Roman" w:cs="Times New Roman"/>
          <w:sz w:val="26"/>
          <w:szCs w:val="26"/>
        </w:rPr>
        <w:t xml:space="preserve">прирост населения </w:t>
      </w:r>
      <w:proofErr w:type="spellStart"/>
      <w:r w:rsidR="00706E6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52F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842"/>
      </w:tblGrid>
      <w:tr w:rsidR="009A458A" w:rsidRPr="00B15C84" w:rsidTr="009A458A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Елизаветовского</w:t>
            </w:r>
            <w:proofErr w:type="spellEnd"/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01.01.2017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9A458A" w:rsidRPr="00B15C84" w:rsidTr="009A458A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Елизаветовское</w:t>
            </w:r>
            <w:proofErr w:type="spellEnd"/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2079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2500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Елизаветовка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1887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2100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154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367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9A458A" w:rsidP="0035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5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Гаврильские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Сады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291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31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353167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9A45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ело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Княжево</w:t>
            </w:r>
            <w:proofErr w:type="spellEnd"/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19 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353167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9A45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ело Преображенка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90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</w:tbl>
    <w:p w:rsidR="00036554" w:rsidRPr="00B15C84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Для целей долгос</w:t>
      </w:r>
      <w:r w:rsidR="000825D5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рочного прогнозирования (до 2045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года) демографическая оценка территории посе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ления</w:t>
      </w:r>
      <w:r w:rsidR="009A4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принимается на уровне 25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уживания населения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E16429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865C4" w:rsidRPr="00852F33" w:rsidRDefault="00C865C4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A303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 Оценка нормативно-правовой базы, необходимой для функционирования и развития социальн</w:t>
      </w:r>
      <w:r w:rsidR="00C865C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Настоящая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2.4.2.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Развитие сети социальной инфраструктур</w:t>
      </w:r>
      <w:r w:rsidR="009459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ы предусматривается на основании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енерального плана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план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865C4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2.4.3.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социальной инфраструктуры Воздвиженского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7C3B63" w:rsidP="0050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3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Нормативная потребность субъектов Российской Федерации в объекта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х физической культуры и спорта.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552"/>
      </w:tblGrid>
      <w:tr w:rsidR="00E16429" w:rsidRPr="00852F33" w:rsidTr="0035316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E16429" w:rsidRPr="00852F33" w:rsidTr="00353167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353167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Норматив единовременной пропускной способ</w:t>
            </w:r>
            <w:r w:rsidR="00E16429"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ности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E16429" w:rsidRPr="00852F33" w:rsidTr="00353167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353167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Норматив обеспеченности спортивными соору</w:t>
            </w:r>
            <w:r w:rsidR="00E16429"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жениями по видам: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16429" w:rsidRPr="00852F33" w:rsidTr="0035316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E16429" w:rsidRPr="00852F33" w:rsidTr="0035316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5A69D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Уровень достижения этих нормативов рассчитан до 2015 года (плавательные бассейны в связи с низкой обеспеченностью до 2050 года). Используя усредненные нормативы с учетом национальных и территориальных особенностей, плотности расселения населения, для обеспечения минимальной двигательной активности населения рассчитываются необходимые площади материально - спортивной базы по трем основным типам спортивных сооружений на 10 000 населения: спортивных залов, плоскостных сооружений, плавательных бассейнов.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2.4.4.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Функционирование и развитие социальной инфраструктуры Воздвиженского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акона от 22 июля 2008 года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2.4.5.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E16429" w:rsidRPr="00852F33" w:rsidRDefault="00E16429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Перечень мероприятий по проектированию, строительству и</w:t>
      </w:r>
    </w:p>
    <w:p w:rsidR="00E16429" w:rsidRPr="00852F33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социальной инфраструктуры</w:t>
      </w:r>
    </w:p>
    <w:p w:rsidR="00E16429" w:rsidRPr="00852F33" w:rsidRDefault="00706E6B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E164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42A4F" w:rsidRPr="00567CA8" w:rsidRDefault="00567CA8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4. </w:t>
      </w:r>
    </w:p>
    <w:tbl>
      <w:tblPr>
        <w:tblStyle w:val="a3"/>
        <w:tblW w:w="9606" w:type="dxa"/>
        <w:tblLook w:val="04A0"/>
      </w:tblPr>
      <w:tblGrid>
        <w:gridCol w:w="817"/>
        <w:gridCol w:w="6379"/>
        <w:gridCol w:w="2410"/>
      </w:tblGrid>
      <w:tr w:rsidR="00771F5E" w:rsidTr="006C4F29">
        <w:trPr>
          <w:trHeight w:val="426"/>
        </w:trPr>
        <w:tc>
          <w:tcPr>
            <w:tcW w:w="817" w:type="dxa"/>
          </w:tcPr>
          <w:p w:rsidR="00771F5E" w:rsidRPr="00E42A4F" w:rsidRDefault="00771F5E" w:rsidP="00771F5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6379" w:type="dxa"/>
          </w:tcPr>
          <w:p w:rsidR="00771F5E" w:rsidRPr="00E42A4F" w:rsidRDefault="00771F5E" w:rsidP="00771F5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771F5E" w:rsidRPr="00E42A4F" w:rsidRDefault="00771F5E" w:rsidP="006C4F29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 реализации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E42A4F" w:rsidRDefault="009A458A" w:rsidP="003A3B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410" w:type="dxa"/>
          </w:tcPr>
          <w:p w:rsidR="00771F5E" w:rsidRPr="00E42A4F" w:rsidRDefault="009A458A" w:rsidP="003A3B86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-2030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379" w:type="dxa"/>
          </w:tcPr>
          <w:p w:rsidR="00771F5E" w:rsidRPr="00E42A4F" w:rsidRDefault="005355E4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410" w:type="dxa"/>
          </w:tcPr>
          <w:p w:rsidR="00771F5E" w:rsidRPr="00E42A4F" w:rsidRDefault="005355E4" w:rsidP="003A3B86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6C4F29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Строительство 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физкультурно-оздоровительного комплекса</w:t>
            </w:r>
          </w:p>
        </w:tc>
        <w:tc>
          <w:tcPr>
            <w:tcW w:w="2410" w:type="dxa"/>
          </w:tcPr>
          <w:p w:rsidR="00771F5E" w:rsidRPr="00E42A4F" w:rsidRDefault="005355E4" w:rsidP="003A3B86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-2030</w:t>
            </w:r>
          </w:p>
        </w:tc>
      </w:tr>
    </w:tbl>
    <w:p w:rsidR="00E42A4F" w:rsidRDefault="00E42A4F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, строительству, капитальному ремонту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852F33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C3B63" w:rsidRDefault="00D72B8B" w:rsidP="006C4F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5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строительству, капитальному ремонту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215ABF" w:rsidRPr="00852F33" w:rsidRDefault="00215ABF" w:rsidP="00567CA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845"/>
        <w:gridCol w:w="2186"/>
        <w:gridCol w:w="2126"/>
        <w:gridCol w:w="1930"/>
      </w:tblGrid>
      <w:tr w:rsidR="00215ABF" w:rsidRPr="00852F33" w:rsidTr="00B34E1D">
        <w:tc>
          <w:tcPr>
            <w:tcW w:w="606" w:type="dxa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845" w:type="dxa"/>
            <w:vAlign w:val="center"/>
          </w:tcPr>
          <w:p w:rsidR="00215ABF" w:rsidRPr="00215ABF" w:rsidRDefault="00215ABF" w:rsidP="0021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218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Объемы финансирования (тыс. рублей) </w:t>
            </w:r>
          </w:p>
        </w:tc>
        <w:tc>
          <w:tcPr>
            <w:tcW w:w="212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Источники финансирования</w:t>
            </w:r>
          </w:p>
        </w:tc>
        <w:tc>
          <w:tcPr>
            <w:tcW w:w="1930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Программа</w:t>
            </w:r>
          </w:p>
        </w:tc>
      </w:tr>
      <w:tr w:rsidR="00EB206F" w:rsidRPr="00852F33" w:rsidTr="00B34E1D">
        <w:tc>
          <w:tcPr>
            <w:tcW w:w="606" w:type="dxa"/>
          </w:tcPr>
          <w:p w:rsidR="00EB206F" w:rsidRPr="00215ABF" w:rsidRDefault="00EB206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087" w:type="dxa"/>
            <w:gridSpan w:val="4"/>
          </w:tcPr>
          <w:p w:rsidR="00EB206F" w:rsidRPr="00EB206F" w:rsidRDefault="00EB206F" w:rsidP="00CF5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186" w:type="dxa"/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45200,0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2845" w:type="dxa"/>
          </w:tcPr>
          <w:p w:rsidR="00720EDD" w:rsidRPr="00464868" w:rsidRDefault="005355E4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186" w:type="dxa"/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95100,0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186" w:type="dxa"/>
            <w:tcBorders>
              <w:top w:val="nil"/>
            </w:tcBorders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37265,0</w:t>
            </w:r>
          </w:p>
        </w:tc>
        <w:tc>
          <w:tcPr>
            <w:tcW w:w="2126" w:type="dxa"/>
            <w:tcBorders>
              <w:top w:val="nil"/>
            </w:tcBorders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720EDD" w:rsidRPr="00852F33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2845" w:type="dxa"/>
          </w:tcPr>
          <w:p w:rsidR="00720EDD" w:rsidRPr="00464868" w:rsidRDefault="00720EDD" w:rsidP="0053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Строительство 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физкультурно-оздоровительного комплекса</w:t>
            </w:r>
          </w:p>
        </w:tc>
        <w:tc>
          <w:tcPr>
            <w:tcW w:w="2186" w:type="dxa"/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96400,0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</w:tbl>
    <w:p w:rsidR="00692F3F" w:rsidRDefault="00692F3F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F18D4" w:rsidRPr="008F18D4" w:rsidRDefault="008F18D4" w:rsidP="008F18D4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Целевые индикаторы программы</w:t>
      </w:r>
    </w:p>
    <w:p w:rsidR="008F18D4" w:rsidRDefault="008F18D4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Целью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программы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комплексного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Павловского муниципального района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2017 - 2030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годы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является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обеспечение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сбалансированного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перспективного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 xml:space="preserve"> 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соответствии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установленными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потребностями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объектах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B55623" w:rsidRPr="008F18D4" w:rsidRDefault="00B55623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A303C" w:rsidRPr="008F18D4" w:rsidRDefault="008F18D4" w:rsidP="00B556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6. </w:t>
      </w:r>
      <w:r w:rsidR="00EA303C">
        <w:rPr>
          <w:rFonts w:ascii="Times New Roman" w:eastAsia="Times New Roman" w:hAnsi="Times New Roman" w:cs="Times New Roman"/>
          <w:sz w:val="26"/>
          <w:szCs w:val="26"/>
          <w:lang w:bidi="en-US"/>
        </w:rPr>
        <w:t>Целевые индикаторы программ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</w:tblGrid>
      <w:tr w:rsidR="00CF5A36" w:rsidRPr="00EA303C" w:rsidTr="00CF5A36">
        <w:tc>
          <w:tcPr>
            <w:tcW w:w="568" w:type="dxa"/>
            <w:vMerge w:val="restart"/>
            <w:vAlign w:val="center"/>
          </w:tcPr>
          <w:p w:rsidR="00CF5A36" w:rsidRPr="00CF5A36" w:rsidRDefault="00CF5A36" w:rsidP="00B5562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Наименование целевого </w:t>
            </w: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Ед.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8" w:type="dxa"/>
            <w:gridSpan w:val="9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Ожидаемые результаты, по которым достигаются целевые показатели</w:t>
            </w:r>
          </w:p>
        </w:tc>
      </w:tr>
      <w:tr w:rsidR="00CF5A36" w:rsidRPr="00EA303C" w:rsidTr="00CF5A36">
        <w:trPr>
          <w:trHeight w:val="982"/>
        </w:trPr>
        <w:tc>
          <w:tcPr>
            <w:tcW w:w="568" w:type="dxa"/>
            <w:vMerge/>
          </w:tcPr>
          <w:p w:rsidR="00CF5A36" w:rsidRPr="00CF5A36" w:rsidRDefault="00CF5A36" w:rsidP="008F18D4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</w:t>
            </w:r>
          </w:p>
        </w:tc>
        <w:tc>
          <w:tcPr>
            <w:tcW w:w="567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850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2025-2030</w:t>
            </w:r>
          </w:p>
        </w:tc>
      </w:tr>
      <w:tr w:rsidR="00CF5A36" w:rsidRPr="00EA303C" w:rsidTr="00CF5A36">
        <w:trPr>
          <w:trHeight w:val="1409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объектов образования, соответствующих нормативным стандартам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CF5A36" w:rsidRPr="00EA303C" w:rsidTr="00CF5A36">
        <w:trPr>
          <w:trHeight w:val="947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населения, участвующего в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культурно-досуговых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мероприятиях и клубных формированиях</w:t>
            </w:r>
          </w:p>
        </w:tc>
        <w:tc>
          <w:tcPr>
            <w:tcW w:w="709" w:type="dxa"/>
          </w:tcPr>
          <w:p w:rsidR="00CF5A36" w:rsidRPr="00CF5A36" w:rsidRDefault="00CF5A36" w:rsidP="00F00E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CF5A36" w:rsidRPr="00EA303C" w:rsidTr="00CF5A36"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CF5A36" w:rsidRPr="00EA303C" w:rsidTr="00CF5A36">
        <w:trPr>
          <w:trHeight w:val="70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обеспеченности населения услугами здравоохранения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ind w:left="-3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</w:tbl>
    <w:p w:rsidR="008F18D4" w:rsidRPr="00852F33" w:rsidRDefault="008F18D4" w:rsidP="0086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863BC2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Оценка эффективности мероприятий по проектирован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ию, строительству, 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A69D7" w:rsidRPr="00852F33" w:rsidRDefault="005A69D7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эффективности мероприятия по проектирован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ию, строительству, капитальному ремонту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объектов социальной инфрастр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образования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D342A" w:rsidRPr="00567CA8" w:rsidRDefault="00B55623" w:rsidP="00B556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Таблица 7</w:t>
      </w:r>
      <w:r w:rsidR="00567CA8" w:rsidRPr="00567CA8">
        <w:rPr>
          <w:rFonts w:ascii="Times New Roman" w:eastAsia="Calibri" w:hAnsi="Times New Roman" w:cs="Times New Roman"/>
          <w:sz w:val="26"/>
          <w:szCs w:val="26"/>
          <w:lang w:bidi="en-US"/>
        </w:rPr>
        <w:t>.</w:t>
      </w:r>
    </w:p>
    <w:tbl>
      <w:tblPr>
        <w:tblStyle w:val="a3"/>
        <w:tblW w:w="9606" w:type="dxa"/>
        <w:tblLook w:val="04A0"/>
      </w:tblPr>
      <w:tblGrid>
        <w:gridCol w:w="675"/>
        <w:gridCol w:w="3828"/>
        <w:gridCol w:w="5103"/>
      </w:tblGrid>
      <w:tr w:rsidR="000D342A" w:rsidTr="00B34E1D">
        <w:tc>
          <w:tcPr>
            <w:tcW w:w="675" w:type="dxa"/>
          </w:tcPr>
          <w:p w:rsidR="00485281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0D342A" w:rsidRPr="000D342A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Оценка эфф</w:t>
            </w:r>
            <w:r w:rsidR="004852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ективности мероприятий</w:t>
            </w:r>
          </w:p>
        </w:tc>
      </w:tr>
      <w:tr w:rsidR="00485281" w:rsidTr="00B34E1D">
        <w:tc>
          <w:tcPr>
            <w:tcW w:w="675" w:type="dxa"/>
          </w:tcPr>
          <w:p w:rsidR="00485281" w:rsidRPr="000D342A" w:rsidRDefault="00485281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931" w:type="dxa"/>
            <w:gridSpan w:val="2"/>
          </w:tcPr>
          <w:p w:rsidR="00485281" w:rsidRPr="00EB206F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5103" w:type="dxa"/>
          </w:tcPr>
          <w:p w:rsidR="00485281" w:rsidRPr="00E22B48" w:rsidRDefault="00E22B48" w:rsidP="00353167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3828" w:type="dxa"/>
          </w:tcPr>
          <w:p w:rsidR="00485281" w:rsidRPr="00E22B48" w:rsidRDefault="005355E4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  <w:r w:rsidR="00485281"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="00485281"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5103" w:type="dxa"/>
          </w:tcPr>
          <w:p w:rsidR="00485281" w:rsidRPr="00E22B48" w:rsidRDefault="00E22B48" w:rsidP="00353167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населения в потребности устройства детей в дошкольные учреждения и большего охвата дошкольников общественным воспитанием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5103" w:type="dxa"/>
          </w:tcPr>
          <w:p w:rsidR="00E22B48" w:rsidRPr="00E22B48" w:rsidRDefault="00E22B48" w:rsidP="00E2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материально-технической обеспеченности учреждений культуры; увеличение количества посещений </w:t>
            </w:r>
            <w:r w:rsidRPr="00E22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3828" w:type="dxa"/>
          </w:tcPr>
          <w:p w:rsidR="00E22B48" w:rsidRPr="00E22B48" w:rsidRDefault="00E22B48" w:rsidP="005355E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Строительство 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физкультурно-оздоровительного комплекса</w:t>
            </w:r>
          </w:p>
        </w:tc>
        <w:tc>
          <w:tcPr>
            <w:tcW w:w="5103" w:type="dxa"/>
          </w:tcPr>
          <w:p w:rsidR="00E22B48" w:rsidRPr="00E22B48" w:rsidRDefault="00CF5A36" w:rsidP="00353167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r w:rsidR="00E22B48"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</w:tbl>
    <w:p w:rsidR="00464868" w:rsidRPr="00E22B48" w:rsidRDefault="00464868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E22B48" w:rsidRDefault="00CF5A36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Предложения по совершенствованию нормативно-правового и информационного обеспечения деятельности в сфере проектирован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ия, строительства, капитального ремонта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D72B8B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D72B8B" w:rsidRPr="00E22B48" w:rsidRDefault="00D72B8B" w:rsidP="00E1642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A14BFD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A69D7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</w:t>
      </w:r>
      <w:r w:rsidR="005A69D7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0C0356" w:rsidRPr="00E22B48" w:rsidRDefault="000C0356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C0356" w:rsidRPr="00E22B48" w:rsidRDefault="000C035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Глава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567CA8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</w:t>
      </w:r>
    </w:p>
    <w:p w:rsidR="00CF5A36" w:rsidRDefault="00567CA8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567CA8" w:rsidRPr="00567CA8" w:rsidRDefault="00CF5A3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   </w:t>
      </w:r>
      <w:r w:rsidR="005355E4">
        <w:rPr>
          <w:rFonts w:ascii="Times New Roman" w:eastAsia="Times New Roman" w:hAnsi="Times New Roman" w:cs="Times New Roman"/>
          <w:sz w:val="26"/>
          <w:szCs w:val="26"/>
          <w:lang w:bidi="en-US"/>
        </w:rPr>
        <w:t>А.И.Фомин</w:t>
      </w:r>
    </w:p>
    <w:sectPr w:rsidR="00567CA8" w:rsidRPr="00567CA8" w:rsidSect="00B556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E47"/>
    <w:multiLevelType w:val="hybridMultilevel"/>
    <w:tmpl w:val="2E14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3EFA"/>
    <w:multiLevelType w:val="hybridMultilevel"/>
    <w:tmpl w:val="6626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436"/>
    <w:rsid w:val="000038CA"/>
    <w:rsid w:val="00011B96"/>
    <w:rsid w:val="00030FFC"/>
    <w:rsid w:val="00036554"/>
    <w:rsid w:val="000714C2"/>
    <w:rsid w:val="000825D5"/>
    <w:rsid w:val="000A2653"/>
    <w:rsid w:val="000B5BAB"/>
    <w:rsid w:val="000C0356"/>
    <w:rsid w:val="000D342A"/>
    <w:rsid w:val="000E447D"/>
    <w:rsid w:val="001375BE"/>
    <w:rsid w:val="00141404"/>
    <w:rsid w:val="0017128C"/>
    <w:rsid w:val="001A4F42"/>
    <w:rsid w:val="001D51E6"/>
    <w:rsid w:val="001F138A"/>
    <w:rsid w:val="00213197"/>
    <w:rsid w:val="00213B5E"/>
    <w:rsid w:val="00214A78"/>
    <w:rsid w:val="00215ABF"/>
    <w:rsid w:val="0022587F"/>
    <w:rsid w:val="002322EC"/>
    <w:rsid w:val="002568C5"/>
    <w:rsid w:val="00297C1D"/>
    <w:rsid w:val="002B3792"/>
    <w:rsid w:val="002C0596"/>
    <w:rsid w:val="002F30C8"/>
    <w:rsid w:val="003021E8"/>
    <w:rsid w:val="003352D0"/>
    <w:rsid w:val="003438AA"/>
    <w:rsid w:val="00353167"/>
    <w:rsid w:val="00391B2A"/>
    <w:rsid w:val="003A3B86"/>
    <w:rsid w:val="003C536C"/>
    <w:rsid w:val="003C544A"/>
    <w:rsid w:val="00406DF2"/>
    <w:rsid w:val="00420DB7"/>
    <w:rsid w:val="00426639"/>
    <w:rsid w:val="00464868"/>
    <w:rsid w:val="00464A19"/>
    <w:rsid w:val="00465745"/>
    <w:rsid w:val="00485281"/>
    <w:rsid w:val="004945A5"/>
    <w:rsid w:val="004A4310"/>
    <w:rsid w:val="004D00CF"/>
    <w:rsid w:val="004F3A95"/>
    <w:rsid w:val="004F5CE2"/>
    <w:rsid w:val="00501C12"/>
    <w:rsid w:val="005022D6"/>
    <w:rsid w:val="00507E3E"/>
    <w:rsid w:val="005355E4"/>
    <w:rsid w:val="00567CA8"/>
    <w:rsid w:val="0057206D"/>
    <w:rsid w:val="005A0A34"/>
    <w:rsid w:val="005A5F03"/>
    <w:rsid w:val="005A69D7"/>
    <w:rsid w:val="005B0E77"/>
    <w:rsid w:val="005B119B"/>
    <w:rsid w:val="005C632E"/>
    <w:rsid w:val="005D3A9E"/>
    <w:rsid w:val="006208A1"/>
    <w:rsid w:val="00654930"/>
    <w:rsid w:val="006616D5"/>
    <w:rsid w:val="00661A43"/>
    <w:rsid w:val="00676F0B"/>
    <w:rsid w:val="00692F3F"/>
    <w:rsid w:val="006C4F29"/>
    <w:rsid w:val="006E0A9E"/>
    <w:rsid w:val="00706D47"/>
    <w:rsid w:val="00706E6B"/>
    <w:rsid w:val="00720EDD"/>
    <w:rsid w:val="007247CC"/>
    <w:rsid w:val="00736802"/>
    <w:rsid w:val="00745111"/>
    <w:rsid w:val="0075158A"/>
    <w:rsid w:val="00754856"/>
    <w:rsid w:val="00757C6F"/>
    <w:rsid w:val="00771F5E"/>
    <w:rsid w:val="007A6104"/>
    <w:rsid w:val="007C3B63"/>
    <w:rsid w:val="007D1D23"/>
    <w:rsid w:val="007D622D"/>
    <w:rsid w:val="007D72A9"/>
    <w:rsid w:val="007E15D5"/>
    <w:rsid w:val="00801CFC"/>
    <w:rsid w:val="008042AE"/>
    <w:rsid w:val="00826900"/>
    <w:rsid w:val="008400A8"/>
    <w:rsid w:val="00852F33"/>
    <w:rsid w:val="00856CD9"/>
    <w:rsid w:val="00863BC2"/>
    <w:rsid w:val="00880857"/>
    <w:rsid w:val="008A4AC6"/>
    <w:rsid w:val="008A5311"/>
    <w:rsid w:val="008B5786"/>
    <w:rsid w:val="008C5ACC"/>
    <w:rsid w:val="008C730A"/>
    <w:rsid w:val="008F1058"/>
    <w:rsid w:val="008F18D4"/>
    <w:rsid w:val="00945912"/>
    <w:rsid w:val="00960F8E"/>
    <w:rsid w:val="009670B3"/>
    <w:rsid w:val="0097353C"/>
    <w:rsid w:val="009A458A"/>
    <w:rsid w:val="009C5D7D"/>
    <w:rsid w:val="009C6EAB"/>
    <w:rsid w:val="009D23AE"/>
    <w:rsid w:val="009E3274"/>
    <w:rsid w:val="009F20D9"/>
    <w:rsid w:val="00A14BFD"/>
    <w:rsid w:val="00A30A02"/>
    <w:rsid w:val="00A6482D"/>
    <w:rsid w:val="00AA5F68"/>
    <w:rsid w:val="00AD5E9F"/>
    <w:rsid w:val="00AD6508"/>
    <w:rsid w:val="00B079C6"/>
    <w:rsid w:val="00B141B7"/>
    <w:rsid w:val="00B15C84"/>
    <w:rsid w:val="00B34E1D"/>
    <w:rsid w:val="00B36798"/>
    <w:rsid w:val="00B55623"/>
    <w:rsid w:val="00B62CE0"/>
    <w:rsid w:val="00BA5573"/>
    <w:rsid w:val="00BA6A50"/>
    <w:rsid w:val="00BA7D9C"/>
    <w:rsid w:val="00BB0CF0"/>
    <w:rsid w:val="00BD75B5"/>
    <w:rsid w:val="00C150D6"/>
    <w:rsid w:val="00C621E1"/>
    <w:rsid w:val="00C64D9A"/>
    <w:rsid w:val="00C77E73"/>
    <w:rsid w:val="00C865C4"/>
    <w:rsid w:val="00CA1A18"/>
    <w:rsid w:val="00CA3087"/>
    <w:rsid w:val="00CD5324"/>
    <w:rsid w:val="00CF5A36"/>
    <w:rsid w:val="00D0261C"/>
    <w:rsid w:val="00D07224"/>
    <w:rsid w:val="00D07F23"/>
    <w:rsid w:val="00D53EBD"/>
    <w:rsid w:val="00D60B12"/>
    <w:rsid w:val="00D6121E"/>
    <w:rsid w:val="00D675C8"/>
    <w:rsid w:val="00D72B8B"/>
    <w:rsid w:val="00D95CA1"/>
    <w:rsid w:val="00DB7C2F"/>
    <w:rsid w:val="00DC7E26"/>
    <w:rsid w:val="00DF04C2"/>
    <w:rsid w:val="00E04168"/>
    <w:rsid w:val="00E16429"/>
    <w:rsid w:val="00E22B48"/>
    <w:rsid w:val="00E34861"/>
    <w:rsid w:val="00E42A4F"/>
    <w:rsid w:val="00E60A56"/>
    <w:rsid w:val="00E61436"/>
    <w:rsid w:val="00E7106F"/>
    <w:rsid w:val="00EA303C"/>
    <w:rsid w:val="00EB206F"/>
    <w:rsid w:val="00EE5497"/>
    <w:rsid w:val="00EF13CC"/>
    <w:rsid w:val="00F00E4D"/>
    <w:rsid w:val="00F26710"/>
    <w:rsid w:val="00F41CB9"/>
    <w:rsid w:val="00F55355"/>
    <w:rsid w:val="00F61D76"/>
    <w:rsid w:val="00F776FE"/>
    <w:rsid w:val="00FA7559"/>
    <w:rsid w:val="00FB722A"/>
    <w:rsid w:val="00FC2C97"/>
    <w:rsid w:val="00FC2D2F"/>
    <w:rsid w:val="00FD230C"/>
    <w:rsid w:val="00FD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C8"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aya_infrastruk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BC08-E3C9-4A90-B9CA-988ECC4B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2017-02-01T12:12:00Z</cp:lastPrinted>
  <dcterms:created xsi:type="dcterms:W3CDTF">2023-09-21T12:05:00Z</dcterms:created>
  <dcterms:modified xsi:type="dcterms:W3CDTF">2023-10-18T07:21:00Z</dcterms:modified>
</cp:coreProperties>
</file>