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D5" w:rsidRPr="00D35819" w:rsidRDefault="00092FD5" w:rsidP="00D358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092FD5" w:rsidRPr="00D35819" w:rsidRDefault="00092FD5" w:rsidP="00D358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35819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092FD5" w:rsidRPr="00D35819" w:rsidRDefault="00092FD5" w:rsidP="00D358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35819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092FD5" w:rsidRDefault="00092FD5" w:rsidP="00D358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3581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35819" w:rsidRPr="00D35819" w:rsidRDefault="00D35819" w:rsidP="00D358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92FD5" w:rsidRPr="00092FD5" w:rsidRDefault="00092FD5" w:rsidP="00092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FD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92FD5" w:rsidRPr="00092FD5" w:rsidRDefault="00D35819" w:rsidP="00092FD5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от 14.11. </w:t>
      </w:r>
      <w:r w:rsidR="00092FD5" w:rsidRPr="00092FD5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2022г. </w:t>
      </w:r>
      <w:r w:rsidR="00092FD5" w:rsidRPr="00092FD5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№</w:t>
      </w:r>
      <w:r w:rsidR="00092FD5" w:rsidRPr="00092FD5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</w:t>
      </w:r>
      <w:r w:rsidR="0080318F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62</w:t>
      </w:r>
      <w:r w:rsidR="00092FD5" w:rsidRPr="00092FD5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 </w:t>
      </w:r>
      <w:r w:rsidR="00092FD5" w:rsidRPr="00092FD5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092FD5" w:rsidRPr="00092FD5" w:rsidRDefault="00092FD5" w:rsidP="00092FD5">
      <w:pPr>
        <w:pStyle w:val="Title"/>
        <w:ind w:right="4138" w:firstLine="0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092FD5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Елизаветовского</w:t>
      </w:r>
      <w:proofErr w:type="spellEnd"/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на 2023 год</w:t>
      </w:r>
    </w:p>
    <w:p w:rsidR="00092FD5" w:rsidRPr="00092FD5" w:rsidRDefault="00092FD5" w:rsidP="00092FD5">
      <w:pPr>
        <w:pStyle w:val="Title"/>
        <w:spacing w:before="0" w:after="0"/>
        <w:ind w:right="5102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092FD5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постановлением Правительства </w:t>
      </w:r>
      <w:r w:rsidRPr="00092F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Российской Федерации от 25.06.2021 № </w:t>
      </w:r>
      <w:r w:rsidRPr="00092FD5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 «</w:t>
      </w:r>
      <w:r w:rsidRPr="00092FD5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92FD5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Pr="00092FD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2FD5" w:rsidRPr="00092FD5" w:rsidRDefault="00092FD5" w:rsidP="00092FD5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92FD5" w:rsidRPr="00092FD5" w:rsidRDefault="00092FD5" w:rsidP="00092FD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92FD5" w:rsidRPr="00092FD5" w:rsidRDefault="00092FD5" w:rsidP="00092F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92FD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 на 2023 год согласно приложению.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092FD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FD5">
        <w:rPr>
          <w:rFonts w:ascii="Times New Roman" w:hAnsi="Times New Roman" w:cs="Times New Roman"/>
          <w:bCs/>
          <w:sz w:val="26"/>
          <w:szCs w:val="26"/>
        </w:rPr>
        <w:t>3. Настоящее постановление вступает в силу с 1 января 2023 года.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2FD5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092FD5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092FD5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092FD5" w:rsidRPr="00092FD5" w:rsidRDefault="00092FD5" w:rsidP="00092FD5">
      <w:pPr>
        <w:pStyle w:val="ConsPlusNormal"/>
        <w:ind w:firstLine="709"/>
        <w:jc w:val="both"/>
      </w:pPr>
    </w:p>
    <w:p w:rsidR="00092FD5" w:rsidRPr="00092FD5" w:rsidRDefault="00D84C83" w:rsidP="00092FD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34000" cy="1542288"/>
            <wp:effectExtent l="19050" t="0" r="0" b="0"/>
            <wp:docPr id="1" name="Рисунок 0" descr="подпись Фомин админист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Фомин администрац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D5" w:rsidRPr="00092FD5" w:rsidRDefault="00092FD5" w:rsidP="00092FD5">
      <w:pPr>
        <w:pStyle w:val="a5"/>
        <w:rPr>
          <w:rFonts w:ascii="Times New Roman" w:hAnsi="Times New Roman" w:cs="Times New Roman"/>
        </w:rPr>
      </w:pPr>
      <w:r w:rsidRPr="00092FD5">
        <w:rPr>
          <w:rFonts w:ascii="Times New Roman" w:hAnsi="Times New Roman" w:cs="Times New Roman"/>
          <w:sz w:val="26"/>
          <w:szCs w:val="26"/>
        </w:rPr>
        <w:br w:type="page"/>
      </w:r>
    </w:p>
    <w:p w:rsidR="00092FD5" w:rsidRPr="0080318F" w:rsidRDefault="00092FD5" w:rsidP="00092FD5">
      <w:pPr>
        <w:pStyle w:val="a5"/>
        <w:ind w:left="5103"/>
        <w:rPr>
          <w:rFonts w:ascii="Times New Roman" w:hAnsi="Times New Roman" w:cs="Times New Roman"/>
          <w:sz w:val="26"/>
          <w:szCs w:val="26"/>
        </w:rPr>
      </w:pPr>
      <w:r w:rsidRPr="0080318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92FD5" w:rsidRPr="0080318F" w:rsidRDefault="00092FD5" w:rsidP="00092FD5">
      <w:pPr>
        <w:pStyle w:val="a5"/>
        <w:ind w:left="5103"/>
        <w:rPr>
          <w:rFonts w:ascii="Times New Roman" w:hAnsi="Times New Roman" w:cs="Times New Roman"/>
          <w:sz w:val="26"/>
          <w:szCs w:val="26"/>
        </w:rPr>
      </w:pPr>
      <w:r w:rsidRPr="0080318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proofErr w:type="spellStart"/>
      <w:r w:rsidRPr="0080318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80318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92FD5" w:rsidRPr="0080318F" w:rsidRDefault="0080318F" w:rsidP="00092FD5">
      <w:pPr>
        <w:ind w:left="510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318F">
        <w:rPr>
          <w:rFonts w:ascii="Times New Roman" w:hAnsi="Times New Roman" w:cs="Times New Roman"/>
          <w:sz w:val="24"/>
          <w:szCs w:val="24"/>
          <w:u w:val="single"/>
        </w:rPr>
        <w:t>от 14.11.2022г.  № 62</w:t>
      </w:r>
      <w:r w:rsidR="00092FD5" w:rsidRPr="00803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92FD5" w:rsidRPr="00092FD5" w:rsidRDefault="00092FD5" w:rsidP="00092FD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FD5" w:rsidRPr="00092FD5" w:rsidRDefault="00092FD5" w:rsidP="00092FD5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2FD5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Программа </w:t>
      </w:r>
    </w:p>
    <w:p w:rsidR="0080318F" w:rsidRPr="0080318F" w:rsidRDefault="00092FD5" w:rsidP="0080318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18F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80318F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proofErr w:type="spellEnd"/>
      <w:r w:rsidRPr="0080318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092FD5" w:rsidRPr="0080318F" w:rsidRDefault="00092FD5" w:rsidP="0080318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18F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092FD5" w:rsidRPr="0080318F" w:rsidRDefault="00092FD5" w:rsidP="0080318F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0318F">
        <w:rPr>
          <w:rFonts w:ascii="Times New Roman" w:hAnsi="Times New Roman" w:cs="Times New Roman"/>
          <w:b/>
          <w:sz w:val="26"/>
          <w:szCs w:val="26"/>
        </w:rPr>
        <w:t>на 2023 год</w:t>
      </w:r>
    </w:p>
    <w:p w:rsidR="00092FD5" w:rsidRPr="00092FD5" w:rsidRDefault="00092FD5" w:rsidP="00092FD5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2FD5" w:rsidRPr="00092FD5" w:rsidRDefault="00092FD5" w:rsidP="0080318F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2FD5">
        <w:rPr>
          <w:rFonts w:ascii="Times New Roman" w:eastAsia="Calibri" w:hAnsi="Times New Roman" w:cs="Times New Roman"/>
          <w:b/>
          <w:sz w:val="26"/>
          <w:szCs w:val="26"/>
        </w:rPr>
        <w:t>1. Анализ текущего состояния осуществления муниципального контроля в сфере благоустройства</w:t>
      </w:r>
    </w:p>
    <w:p w:rsidR="00092FD5" w:rsidRPr="00092FD5" w:rsidRDefault="00092FD5" w:rsidP="00092FD5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92FD5">
        <w:rPr>
          <w:rFonts w:ascii="Times New Roman" w:eastAsia="Calibri" w:hAnsi="Times New Roman" w:cs="Times New Roman"/>
          <w:sz w:val="26"/>
          <w:szCs w:val="26"/>
        </w:rPr>
        <w:t>Елизаветовского</w:t>
      </w:r>
      <w:proofErr w:type="spellEnd"/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2023 год (далее – Программа профилактики), определяет порядок проведения администрацией </w:t>
      </w:r>
      <w:proofErr w:type="spellStart"/>
      <w:r w:rsidRPr="00092FD5">
        <w:rPr>
          <w:rFonts w:ascii="Times New Roman" w:eastAsia="Calibri" w:hAnsi="Times New Roman" w:cs="Times New Roman"/>
          <w:sz w:val="26"/>
          <w:szCs w:val="26"/>
        </w:rPr>
        <w:t>Елизаветовского</w:t>
      </w:r>
      <w:proofErr w:type="spellEnd"/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</w:t>
      </w:r>
      <w:proofErr w:type="gramEnd"/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 в сфере благоустройства.</w:t>
      </w:r>
    </w:p>
    <w:p w:rsidR="00092FD5" w:rsidRPr="00092FD5" w:rsidRDefault="00092FD5" w:rsidP="00092FD5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92FD5">
        <w:rPr>
          <w:rFonts w:ascii="Times New Roman" w:eastAsia="Calibri" w:hAnsi="Times New Roman" w:cs="Times New Roman"/>
          <w:sz w:val="26"/>
          <w:szCs w:val="26"/>
        </w:rPr>
        <w:t>Контрольным органом, уполномоченным на осуществление муниципального контроля в сфере благоустройства является</w:t>
      </w:r>
      <w:proofErr w:type="gramEnd"/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proofErr w:type="spellStart"/>
      <w:r w:rsidRPr="00092FD5">
        <w:rPr>
          <w:rFonts w:ascii="Times New Roman" w:eastAsia="Calibri" w:hAnsi="Times New Roman" w:cs="Times New Roman"/>
          <w:sz w:val="26"/>
          <w:szCs w:val="26"/>
        </w:rPr>
        <w:t>Елизаветовского</w:t>
      </w:r>
      <w:proofErr w:type="spellEnd"/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(далее – контрольный орган). </w:t>
      </w:r>
    </w:p>
    <w:p w:rsidR="00092FD5" w:rsidRPr="00092FD5" w:rsidRDefault="00092FD5" w:rsidP="00092FD5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2FD5">
        <w:rPr>
          <w:rFonts w:ascii="Times New Roman" w:eastAsia="Calibri" w:hAnsi="Times New Roman" w:cs="Times New Roman"/>
          <w:sz w:val="26"/>
          <w:szCs w:val="26"/>
        </w:rPr>
        <w:t>Предметом муниципального контроля в сфере благоустройства является:</w:t>
      </w:r>
    </w:p>
    <w:p w:rsidR="00092FD5" w:rsidRPr="00092FD5" w:rsidRDefault="00092FD5" w:rsidP="00092FD5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- соблюдение гражданами и организациями обязательных требований, </w:t>
      </w:r>
      <w:proofErr w:type="gramStart"/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установленных Правилами благоустройства территории </w:t>
      </w:r>
      <w:proofErr w:type="spellStart"/>
      <w:r w:rsidRPr="00092FD5">
        <w:rPr>
          <w:rFonts w:ascii="Times New Roman" w:eastAsia="Calibri" w:hAnsi="Times New Roman" w:cs="Times New Roman"/>
          <w:sz w:val="26"/>
          <w:szCs w:val="26"/>
        </w:rPr>
        <w:t>Елизаветовского</w:t>
      </w:r>
      <w:proofErr w:type="spellEnd"/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утвержденными решением Совета народных депутатов </w:t>
      </w:r>
      <w:proofErr w:type="spellStart"/>
      <w:r w:rsidRPr="00092FD5">
        <w:rPr>
          <w:rFonts w:ascii="Times New Roman" w:eastAsia="Calibri" w:hAnsi="Times New Roman" w:cs="Times New Roman"/>
          <w:sz w:val="26"/>
          <w:szCs w:val="26"/>
        </w:rPr>
        <w:t>Елизаветовского</w:t>
      </w:r>
      <w:proofErr w:type="spellEnd"/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от 29.11.2018 № 230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требования);</w:t>
      </w:r>
      <w:proofErr w:type="gramEnd"/>
    </w:p>
    <w:p w:rsidR="00092FD5" w:rsidRPr="00092FD5" w:rsidRDefault="00092FD5" w:rsidP="00092FD5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92FD5">
        <w:rPr>
          <w:rStyle w:val="bumpedfont15"/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092FD5" w:rsidRPr="00092FD5" w:rsidRDefault="00092FD5" w:rsidP="0080318F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2FD5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092FD5" w:rsidRPr="0080318F" w:rsidRDefault="00092FD5" w:rsidP="0080318F">
      <w:pPr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92FD5">
        <w:rPr>
          <w:rFonts w:ascii="Times New Roman" w:eastAsia="Calibri" w:hAnsi="Times New Roman" w:cs="Times New Roman"/>
          <w:b/>
          <w:sz w:val="26"/>
          <w:szCs w:val="26"/>
        </w:rPr>
        <w:t>1.1. Объекты муниципального контроля в сфере благоустройства</w:t>
      </w:r>
    </w:p>
    <w:p w:rsidR="00092FD5" w:rsidRPr="00092FD5" w:rsidRDefault="00092FD5" w:rsidP="00092FD5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2FD5">
        <w:rPr>
          <w:rFonts w:ascii="Times New Roman" w:eastAsia="Calibri" w:hAnsi="Times New Roman" w:cs="Times New Roman"/>
          <w:sz w:val="26"/>
          <w:szCs w:val="26"/>
        </w:rPr>
        <w:t>Объектами муниципального контроля в сфере благоустройства являются:</w:t>
      </w:r>
    </w:p>
    <w:p w:rsidR="00092FD5" w:rsidRPr="00092FD5" w:rsidRDefault="00092FD5" w:rsidP="00092FD5">
      <w:pPr>
        <w:pStyle w:val="s2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92FD5">
        <w:rPr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92FD5" w:rsidRPr="00092FD5" w:rsidRDefault="00092FD5" w:rsidP="00092FD5">
      <w:pPr>
        <w:pStyle w:val="s2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92FD5">
        <w:rPr>
          <w:sz w:val="26"/>
          <w:szCs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92FD5" w:rsidRPr="0080318F" w:rsidRDefault="00092FD5" w:rsidP="0080318F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92FD5">
        <w:rPr>
          <w:rFonts w:ascii="Times New Roman" w:hAnsi="Times New Roman" w:cs="Times New Roman"/>
          <w:sz w:val="26"/>
          <w:szCs w:val="26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092FD5">
        <w:rPr>
          <w:rFonts w:ascii="Times New Roman" w:hAnsi="Times New Roman" w:cs="Times New Roman"/>
          <w:sz w:val="26"/>
          <w:szCs w:val="26"/>
        </w:rPr>
        <w:t xml:space="preserve"> объекты)</w:t>
      </w:r>
      <w:r w:rsidRPr="00092FD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2FD5" w:rsidRPr="0080318F" w:rsidRDefault="00092FD5" w:rsidP="008031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092FD5">
        <w:rPr>
          <w:rFonts w:ascii="Times New Roman" w:hAnsi="Times New Roman" w:cs="Times New Roman"/>
          <w:b/>
          <w:spacing w:val="1"/>
          <w:sz w:val="26"/>
          <w:szCs w:val="26"/>
        </w:rPr>
        <w:t>1.2. Характеристика проблем, на решение которых направлена Программа профилактики</w:t>
      </w:r>
    </w:p>
    <w:p w:rsidR="00092FD5" w:rsidRPr="00092FD5" w:rsidRDefault="00092FD5" w:rsidP="008031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proofErr w:type="gramStart"/>
      <w:r w:rsidRPr="00092FD5">
        <w:rPr>
          <w:rFonts w:ascii="Times New Roman" w:hAnsi="Times New Roman" w:cs="Times New Roman"/>
          <w:spacing w:val="1"/>
          <w:sz w:val="26"/>
          <w:szCs w:val="26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Pr="00092FD5">
        <w:rPr>
          <w:rFonts w:ascii="Times New Roman" w:hAnsi="Times New Roman" w:cs="Times New Roman"/>
          <w:spacing w:val="1"/>
          <w:sz w:val="26"/>
          <w:szCs w:val="26"/>
        </w:rPr>
        <w:t>Елизаветовского</w:t>
      </w:r>
      <w:proofErr w:type="spellEnd"/>
      <w:r w:rsidRPr="00092FD5">
        <w:rPr>
          <w:rFonts w:ascii="Times New Roman" w:hAnsi="Times New Roman" w:cs="Times New Roman"/>
          <w:spacing w:val="1"/>
          <w:sz w:val="26"/>
          <w:szCs w:val="26"/>
        </w:rPr>
        <w:t xml:space="preserve"> сельского поселения.</w:t>
      </w:r>
      <w:proofErr w:type="gramEnd"/>
    </w:p>
    <w:p w:rsidR="00092FD5" w:rsidRPr="0080318F" w:rsidRDefault="00092FD5" w:rsidP="0080318F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2FD5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092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2FD5">
        <w:rPr>
          <w:rFonts w:ascii="Times New Roman" w:eastAsia="Calibri" w:hAnsi="Times New Roman" w:cs="Times New Roman"/>
          <w:b/>
          <w:sz w:val="26"/>
          <w:szCs w:val="26"/>
        </w:rPr>
        <w:t>Цели и задачи реализации Программы профилактики</w:t>
      </w:r>
    </w:p>
    <w:p w:rsidR="00092FD5" w:rsidRPr="00092FD5" w:rsidRDefault="00092FD5" w:rsidP="00092FD5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2FD5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092FD5" w:rsidRPr="00092FD5" w:rsidRDefault="00092FD5" w:rsidP="00092FD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2FD5">
        <w:rPr>
          <w:rFonts w:ascii="Times New Roman" w:eastAsia="Calibri" w:hAnsi="Times New Roman" w:cs="Times New Roman"/>
          <w:sz w:val="26"/>
          <w:szCs w:val="26"/>
        </w:rPr>
        <w:t>- стимулирование добросовестного соблюдения обязательных требований контролируемыми лицами;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- устранение условий, причин и факторов, способных привести </w:t>
      </w:r>
      <w:proofErr w:type="gramStart"/>
      <w:r w:rsidRPr="00092FD5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нарушениям обязательных требований и (или) причинению вреда (ущерба) охраняемым законом ценностям;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разъяснение контролируемым лицам системы обязательных требований;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повышение прозрачности системы осуществления муниципального контроля в сфере благоустройства;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снижение издержек,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2.2. Основными задачами профилактических мероприятий являются: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создание и внедрение мер системы позитивной профилактики;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092FD5" w:rsidRPr="00092FD5" w:rsidRDefault="00092FD5" w:rsidP="00092FD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092FD5" w:rsidRPr="00092FD5" w:rsidRDefault="00092FD5" w:rsidP="0080318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092FD5" w:rsidRPr="00092FD5" w:rsidRDefault="00092FD5" w:rsidP="0080318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b/>
          <w:color w:val="000000"/>
          <w:sz w:val="26"/>
          <w:szCs w:val="26"/>
        </w:rPr>
        <w:t>3. Перечень профилактических мероприятий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3.1. Администрацией проводятся следующие профилактические мероприятия: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информирование;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обобщение правоприменительной практики;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объявление предостережения;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консультирование;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профилактический визит.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3.2. Информирование.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3.2.1.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3.2.2. 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3.3. Обобщение правоприменительной практики.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3.3.1. 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при осуществлении муниципального контроля в сфере благоустройства  (далее – Доклад о правоприменительной практике).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3.3.2. Доклад о правоприменительной практике готовится ежегодно.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Срок подготовки – не позднее 15 февраля года, следующего за отчетным годом.</w:t>
      </w:r>
    </w:p>
    <w:p w:rsidR="00092FD5" w:rsidRPr="00092FD5" w:rsidRDefault="00092FD5" w:rsidP="00092FD5">
      <w:pPr>
        <w:pStyle w:val="ConsPlusNormal"/>
        <w:ind w:firstLine="709"/>
        <w:jc w:val="both"/>
        <w:rPr>
          <w:sz w:val="26"/>
          <w:szCs w:val="26"/>
        </w:rPr>
      </w:pPr>
      <w:r w:rsidRPr="00092FD5">
        <w:rPr>
          <w:sz w:val="26"/>
          <w:szCs w:val="26"/>
        </w:rPr>
        <w:t>3.3.3.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года, следующего за отчетным годом.</w:t>
      </w:r>
    </w:p>
    <w:p w:rsidR="00092FD5" w:rsidRPr="00092FD5" w:rsidRDefault="00092FD5" w:rsidP="00092F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3.3.4. </w:t>
      </w:r>
      <w:proofErr w:type="gramStart"/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В течение всего периода размещения на официальном сайте </w:t>
      </w:r>
      <w:r w:rsidRPr="00092FD5">
        <w:rPr>
          <w:rFonts w:ascii="Times New Roman" w:hAnsi="Times New Roman" w:cs="Times New Roman"/>
          <w:sz w:val="26"/>
          <w:szCs w:val="26"/>
        </w:rPr>
        <w:t>проекта Доклада о правоприменительной практике у</w:t>
      </w:r>
      <w:r w:rsidRPr="00092FD5">
        <w:rPr>
          <w:rFonts w:ascii="Times New Roman" w:eastAsia="Calibri" w:hAnsi="Times New Roman" w:cs="Times New Roman"/>
          <w:sz w:val="26"/>
          <w:szCs w:val="26"/>
        </w:rPr>
        <w:t xml:space="preserve">частники общественных обсуждений </w:t>
      </w:r>
      <w:r w:rsidRPr="00092FD5">
        <w:rPr>
          <w:rFonts w:ascii="Times New Roman" w:hAnsi="Times New Roman" w:cs="Times New Roman"/>
          <w:sz w:val="26"/>
          <w:szCs w:val="26"/>
        </w:rPr>
        <w:t>могут в</w:t>
      </w:r>
      <w:r w:rsidRPr="00092FD5">
        <w:rPr>
          <w:rFonts w:ascii="Times New Roman" w:eastAsia="Calibri" w:hAnsi="Times New Roman" w:cs="Times New Roman"/>
          <w:sz w:val="26"/>
          <w:szCs w:val="26"/>
        </w:rPr>
        <w:t>носить предложения и замечания посредством их направления в письменной форме в адрес администрации:</w:t>
      </w:r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 396446, Воронежская область, Павловский район, с. Елизаветовка, ул. Советская, д. 25</w:t>
      </w:r>
      <w:r w:rsidRPr="00092FD5">
        <w:rPr>
          <w:rFonts w:ascii="Times New Roman" w:hAnsi="Times New Roman" w:cs="Times New Roman"/>
          <w:sz w:val="26"/>
          <w:szCs w:val="26"/>
        </w:rPr>
        <w:t xml:space="preserve">, тел. (47362) 49-2-39, адрес </w:t>
      </w:r>
      <w:r w:rsidRPr="00092FD5">
        <w:rPr>
          <w:rFonts w:ascii="Times New Roman" w:hAnsi="Times New Roman" w:cs="Times New Roman"/>
          <w:sz w:val="26"/>
          <w:szCs w:val="26"/>
        </w:rPr>
        <w:lastRenderedPageBreak/>
        <w:t xml:space="preserve">электронной почты: </w:t>
      </w:r>
      <w:hyperlink r:id="rId5" w:history="1">
        <w:r w:rsidRPr="00092FD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elizavet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092FD5">
        <w:rPr>
          <w:rFonts w:ascii="Times New Roman" w:hAnsi="Times New Roman" w:cs="Times New Roman"/>
          <w:sz w:val="26"/>
          <w:szCs w:val="26"/>
        </w:rPr>
        <w:t>, а также посредством официального сайта.</w:t>
      </w:r>
      <w:proofErr w:type="gramEnd"/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3.4. Объявление предостережения.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3.4.1. Предостережение о недопустимости нарушения обязательных требований (далее – предостережение)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главой </w:t>
      </w:r>
      <w:proofErr w:type="spellStart"/>
      <w:r w:rsidRPr="00092FD5"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не позднее 30 дней со дня получения указанных сведений.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3.4.2. Объявляемые предостережения регистрируются в журнале учета предостережений с присвоением регистрационного номера.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3.4.4. В случае принятия представленных в возражении контролируемого лица доводов глава </w:t>
      </w:r>
      <w:proofErr w:type="spellStart"/>
      <w:r w:rsidRPr="00092FD5"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При несогласии с возражением указываются соответствующие обоснования.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3.5. Консультирование.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3.5.1. Должностные лица администрации по обращениям контролируемых лиц и их представителей осуществляют консультирование (дают разъяснения по </w:t>
      </w:r>
      <w:r w:rsidRPr="00092FD5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3.5.2. Консультирование может осуществляться должностным лицом</w:t>
      </w:r>
    </w:p>
    <w:p w:rsidR="00092FD5" w:rsidRPr="00092FD5" w:rsidRDefault="00092FD5" w:rsidP="00092FD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по телефону, посредством </w:t>
      </w:r>
      <w:proofErr w:type="spellStart"/>
      <w:r w:rsidRPr="00092FD5">
        <w:rPr>
          <w:rFonts w:ascii="Times New Roman" w:hAnsi="Times New Roman" w:cs="Times New Roman"/>
          <w:color w:val="000000"/>
          <w:sz w:val="26"/>
          <w:szCs w:val="26"/>
        </w:rPr>
        <w:t>видео-конференц-связи</w:t>
      </w:r>
      <w:proofErr w:type="spellEnd"/>
      <w:r w:rsidRPr="00092FD5">
        <w:rPr>
          <w:rFonts w:ascii="Times New Roman" w:hAnsi="Times New Roman" w:cs="Times New Roman"/>
          <w:color w:val="000000"/>
          <w:sz w:val="26"/>
          <w:szCs w:val="26"/>
        </w:rPr>
        <w:t>, на личном приеме либо в ходе проведения контрольного мероприятия. Время консультирования не должно превышать 15 мин.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3.5.3 Личный прием граждан проводится главой </w:t>
      </w:r>
      <w:proofErr w:type="spellStart"/>
      <w:r w:rsidRPr="00092FD5"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3.5.4. Консультирование в устной и письменной формах осуществляется по следующим вопросам: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организация и осуществление муниципального контроля в сфере благоустройства;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порядок осуществления контрольных мероприятий;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3.5.6. Консультирование в письменной форме осуществляется должностным лицом администрации в следующих случаях: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за время, отведенное для консультирования, предоставить ответ на поставленные вопросы невозможно;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- ответ на поставленные вопросы требует дополнительного запроса сведений от органов власти или иных лиц.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Если поставленные во время консультирования вопросы не относятся к муниципальному контролю в сфере благоустройства, даются необходимые </w:t>
      </w:r>
      <w:r w:rsidRPr="00092FD5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разъяснения по обращению в соответствующие органы власти или к соответствующим должностным лицам.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3.5.7. 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3.5.8.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>3.5.9. В случае</w:t>
      </w:r>
      <w:proofErr w:type="gramStart"/>
      <w:r w:rsidRPr="00092FD5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уполномоченным должностным лицом администрации, без указания в таком разъяснении сведений, отнесенных к категории ограниченного доступа.</w:t>
      </w:r>
    </w:p>
    <w:p w:rsidR="00092FD5" w:rsidRPr="00092FD5" w:rsidRDefault="00092FD5" w:rsidP="00092F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3.5.10. Консультирование проводится администрацией по вторникам и четвергам с 14.00 до 16.00; телефон: (47362) 49-2-39; местонахождение: 396446, Воронежская область, Павловский район, </w:t>
      </w:r>
      <w:proofErr w:type="gramStart"/>
      <w:r w:rsidRPr="00092FD5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092FD5">
        <w:rPr>
          <w:rFonts w:ascii="Times New Roman" w:hAnsi="Times New Roman" w:cs="Times New Roman"/>
          <w:color w:val="000000"/>
          <w:sz w:val="26"/>
          <w:szCs w:val="26"/>
        </w:rPr>
        <w:t>Елизаветовка</w:t>
      </w:r>
      <w:proofErr w:type="gramEnd"/>
      <w:r w:rsidRPr="00092FD5">
        <w:rPr>
          <w:rFonts w:ascii="Times New Roman" w:hAnsi="Times New Roman" w:cs="Times New Roman"/>
          <w:color w:val="000000"/>
          <w:sz w:val="26"/>
          <w:szCs w:val="26"/>
        </w:rPr>
        <w:t xml:space="preserve">, ул. Советская, д. 25 адрес электронной почты: </w:t>
      </w:r>
      <w:hyperlink r:id="rId6" w:history="1">
        <w:r w:rsidRPr="00092FD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elizavet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092FD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092FD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92FD5" w:rsidRPr="00092FD5" w:rsidRDefault="00092FD5" w:rsidP="00092FD5">
      <w:pPr>
        <w:pStyle w:val="s15"/>
        <w:spacing w:before="0" w:beforeAutospacing="0" w:after="0" w:afterAutospacing="0"/>
        <w:ind w:left="709"/>
        <w:rPr>
          <w:sz w:val="26"/>
          <w:szCs w:val="26"/>
        </w:rPr>
      </w:pPr>
      <w:r w:rsidRPr="00092FD5">
        <w:rPr>
          <w:rStyle w:val="bumpedfont15"/>
          <w:sz w:val="26"/>
          <w:szCs w:val="26"/>
        </w:rPr>
        <w:t xml:space="preserve">3.6 </w:t>
      </w:r>
      <w:r w:rsidRPr="00092FD5">
        <w:rPr>
          <w:sz w:val="26"/>
          <w:szCs w:val="26"/>
        </w:rPr>
        <w:t>Профилактический визит</w:t>
      </w:r>
    </w:p>
    <w:p w:rsidR="00092FD5" w:rsidRPr="00092FD5" w:rsidRDefault="00092FD5" w:rsidP="00092F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3.6.1.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92FD5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092FD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2FD5" w:rsidRPr="00092FD5" w:rsidRDefault="00092FD5" w:rsidP="00092F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92FD5" w:rsidRPr="00092FD5" w:rsidRDefault="00092FD5" w:rsidP="00092F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>3.6.3.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92FD5" w:rsidRPr="0080318F" w:rsidRDefault="00092FD5" w:rsidP="008031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>3.6.4. В случае</w:t>
      </w:r>
      <w:proofErr w:type="gramStart"/>
      <w:r w:rsidRPr="00092FD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92FD5">
        <w:rPr>
          <w:rFonts w:ascii="Times New Roman" w:hAnsi="Times New Roman" w:cs="Times New Roman"/>
          <w:sz w:val="26"/>
          <w:szCs w:val="26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главе </w:t>
      </w:r>
      <w:proofErr w:type="spellStart"/>
      <w:r w:rsidRPr="00092FD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 для принятия решения о проведении контрольных (надзорных) мероприятий.</w:t>
      </w:r>
      <w:r w:rsidRPr="00092FD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092FD5" w:rsidRPr="00092FD5" w:rsidRDefault="00092FD5" w:rsidP="0080318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92FD5">
        <w:rPr>
          <w:rFonts w:ascii="Times New Roman" w:hAnsi="Times New Roman" w:cs="Times New Roman"/>
          <w:b/>
          <w:color w:val="000000"/>
          <w:sz w:val="26"/>
          <w:szCs w:val="26"/>
        </w:rPr>
        <w:t>4. Показатели результативности и эффективности</w:t>
      </w:r>
    </w:p>
    <w:p w:rsidR="00092FD5" w:rsidRPr="00092FD5" w:rsidRDefault="00092FD5" w:rsidP="00092FD5">
      <w:pPr>
        <w:ind w:firstLine="709"/>
        <w:jc w:val="both"/>
        <w:rPr>
          <w:rStyle w:val="a7"/>
          <w:rFonts w:ascii="Times New Roman" w:hAnsi="Times New Roman" w:cs="Times New Roman"/>
          <w:i w:val="0"/>
          <w:sz w:val="26"/>
          <w:szCs w:val="26"/>
        </w:rPr>
      </w:pPr>
      <w:r w:rsidRPr="00092FD5">
        <w:rPr>
          <w:rStyle w:val="a7"/>
          <w:rFonts w:ascii="Times New Roman" w:hAnsi="Times New Roman" w:cs="Times New Roman"/>
          <w:i w:val="0"/>
          <w:sz w:val="26"/>
          <w:szCs w:val="26"/>
        </w:rPr>
        <w:lastRenderedPageBreak/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2FD5" w:rsidRPr="00092FD5" w:rsidRDefault="00092FD5" w:rsidP="00092FD5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92FD5" w:rsidRPr="00092FD5" w:rsidTr="009121C2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92F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2FD5">
              <w:rPr>
                <w:rFonts w:ascii="Times New Roman" w:hAnsi="Times New Roman" w:cs="Times New Roman"/>
              </w:rPr>
              <w:t>/</w:t>
            </w:r>
            <w:proofErr w:type="spellStart"/>
            <w:r w:rsidRPr="00092F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092FD5" w:rsidRPr="00092FD5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pStyle w:val="ConsPlusNormal"/>
              <w:jc w:val="both"/>
              <w:rPr>
                <w:sz w:val="24"/>
                <w:szCs w:val="24"/>
              </w:rPr>
            </w:pPr>
            <w:r w:rsidRPr="00092FD5">
              <w:rPr>
                <w:sz w:val="24"/>
                <w:szCs w:val="24"/>
              </w:rPr>
              <w:t>Обеспечение размещения на официальном сайте администрации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100 %</w:t>
            </w:r>
          </w:p>
        </w:tc>
      </w:tr>
      <w:tr w:rsidR="00092FD5" w:rsidRPr="00092FD5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pStyle w:val="ConsPlusNormal"/>
              <w:jc w:val="both"/>
              <w:rPr>
                <w:sz w:val="24"/>
                <w:szCs w:val="24"/>
              </w:rPr>
            </w:pPr>
            <w:r w:rsidRPr="00092FD5">
              <w:rPr>
                <w:sz w:val="24"/>
                <w:szCs w:val="24"/>
              </w:rPr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100 %</w:t>
            </w:r>
          </w:p>
        </w:tc>
      </w:tr>
      <w:tr w:rsidR="00092FD5" w:rsidRPr="00092FD5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pStyle w:val="ConsPlusNormal"/>
              <w:jc w:val="both"/>
              <w:rPr>
                <w:sz w:val="24"/>
                <w:szCs w:val="24"/>
              </w:rPr>
            </w:pPr>
            <w:r w:rsidRPr="00092FD5">
              <w:rPr>
                <w:sz w:val="24"/>
                <w:szCs w:val="24"/>
              </w:rPr>
              <w:t>Добровольное устранение нарушений обязательных требований законодательства в сфере 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100 %</w:t>
            </w:r>
          </w:p>
        </w:tc>
      </w:tr>
      <w:tr w:rsidR="00092FD5" w:rsidRPr="00092FD5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pStyle w:val="ConsPlusNormal"/>
              <w:jc w:val="both"/>
              <w:rPr>
                <w:sz w:val="24"/>
                <w:szCs w:val="24"/>
              </w:rPr>
            </w:pPr>
            <w:r w:rsidRPr="00092FD5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092FD5" w:rsidRDefault="00092FD5" w:rsidP="009121C2">
            <w:pPr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не менее 5 мероприятий</w:t>
            </w:r>
          </w:p>
        </w:tc>
      </w:tr>
    </w:tbl>
    <w:p w:rsidR="00092FD5" w:rsidRPr="00092FD5" w:rsidRDefault="00092FD5" w:rsidP="00092FD5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092FD5" w:rsidRPr="00092FD5" w:rsidRDefault="00092FD5" w:rsidP="00092F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>4.2. Для оценки эффективности и результативности программы профилактики используются следующие оценки показателей:</w:t>
      </w:r>
    </w:p>
    <w:p w:rsidR="00092FD5" w:rsidRPr="00092FD5" w:rsidRDefault="00092FD5" w:rsidP="00092F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092FD5" w:rsidRPr="00092FD5" w:rsidTr="009121C2">
        <w:trPr>
          <w:trHeight w:val="420"/>
        </w:trPr>
        <w:tc>
          <w:tcPr>
            <w:tcW w:w="3119" w:type="dxa"/>
          </w:tcPr>
          <w:p w:rsidR="00092FD5" w:rsidRPr="00092FD5" w:rsidRDefault="00092FD5" w:rsidP="009121C2">
            <w:pPr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070" w:type="dxa"/>
          </w:tcPr>
          <w:p w:rsidR="00092FD5" w:rsidRPr="00092FD5" w:rsidRDefault="00092FD5" w:rsidP="009121C2">
            <w:pPr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нет отклонения</w:t>
            </w:r>
          </w:p>
        </w:tc>
        <w:tc>
          <w:tcPr>
            <w:tcW w:w="2340" w:type="dxa"/>
          </w:tcPr>
          <w:p w:rsidR="00092FD5" w:rsidRPr="00092FD5" w:rsidRDefault="00092FD5" w:rsidP="009121C2">
            <w:pPr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отклонение больше 20%</w:t>
            </w:r>
          </w:p>
        </w:tc>
        <w:tc>
          <w:tcPr>
            <w:tcW w:w="1840" w:type="dxa"/>
          </w:tcPr>
          <w:p w:rsidR="00092FD5" w:rsidRPr="00092FD5" w:rsidRDefault="00092FD5" w:rsidP="009121C2">
            <w:pPr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отклонение больше 50 %</w:t>
            </w:r>
          </w:p>
        </w:tc>
      </w:tr>
      <w:tr w:rsidR="00092FD5" w:rsidRPr="00092FD5" w:rsidTr="009121C2">
        <w:trPr>
          <w:trHeight w:val="420"/>
        </w:trPr>
        <w:tc>
          <w:tcPr>
            <w:tcW w:w="3119" w:type="dxa"/>
          </w:tcPr>
          <w:p w:rsidR="00092FD5" w:rsidRPr="00092FD5" w:rsidRDefault="00092FD5" w:rsidP="009121C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070" w:type="dxa"/>
          </w:tcPr>
          <w:p w:rsidR="00092FD5" w:rsidRPr="00092FD5" w:rsidRDefault="00092FD5" w:rsidP="009121C2">
            <w:pPr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высокая эффективность</w:t>
            </w:r>
          </w:p>
        </w:tc>
        <w:tc>
          <w:tcPr>
            <w:tcW w:w="2340" w:type="dxa"/>
          </w:tcPr>
          <w:p w:rsidR="00092FD5" w:rsidRPr="00092FD5" w:rsidRDefault="00092FD5" w:rsidP="009121C2">
            <w:pPr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092FD5" w:rsidRPr="00092FD5" w:rsidRDefault="00092FD5" w:rsidP="009121C2">
            <w:pPr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низкая эффективность</w:t>
            </w:r>
          </w:p>
        </w:tc>
      </w:tr>
    </w:tbl>
    <w:p w:rsidR="00092FD5" w:rsidRPr="00092FD5" w:rsidRDefault="00092FD5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D5" w:rsidRPr="00092FD5" w:rsidRDefault="00092FD5" w:rsidP="00092F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4.3. По окончании года контрольный орган подводит итоги реализации 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</w:t>
      </w:r>
      <w:proofErr w:type="gramStart"/>
      <w:r w:rsidRPr="00092FD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92FD5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092FD5" w:rsidRPr="00092FD5" w:rsidRDefault="00092FD5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D5" w:rsidRPr="00092FD5" w:rsidRDefault="00092FD5" w:rsidP="00092FD5">
      <w:pPr>
        <w:ind w:left="4962"/>
        <w:rPr>
          <w:rFonts w:ascii="Times New Roman" w:hAnsi="Times New Roman" w:cs="Times New Roman"/>
          <w:bCs/>
        </w:rPr>
      </w:pPr>
      <w:r w:rsidRPr="00092FD5">
        <w:rPr>
          <w:rFonts w:ascii="Times New Roman" w:hAnsi="Times New Roman" w:cs="Times New Roman"/>
          <w:bCs/>
          <w:sz w:val="28"/>
          <w:szCs w:val="28"/>
        </w:rPr>
        <w:br w:type="page"/>
      </w:r>
      <w:r w:rsidRPr="00092FD5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092FD5" w:rsidRPr="00092FD5" w:rsidRDefault="00092FD5" w:rsidP="00092FD5">
      <w:pPr>
        <w:ind w:left="4962"/>
        <w:rPr>
          <w:rFonts w:ascii="Times New Roman" w:eastAsia="Calibri" w:hAnsi="Times New Roman" w:cs="Times New Roman"/>
          <w:i/>
        </w:rPr>
      </w:pPr>
      <w:r w:rsidRPr="00092FD5">
        <w:rPr>
          <w:rFonts w:ascii="Times New Roman" w:eastAsia="Calibri" w:hAnsi="Times New Roman" w:cs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92FD5">
        <w:rPr>
          <w:rFonts w:ascii="Times New Roman" w:eastAsia="Calibri" w:hAnsi="Times New Roman" w:cs="Times New Roman"/>
        </w:rPr>
        <w:t>Елизаветовского</w:t>
      </w:r>
      <w:proofErr w:type="spellEnd"/>
      <w:r w:rsidRPr="00092FD5">
        <w:rPr>
          <w:rFonts w:ascii="Times New Roman" w:eastAsia="Calibri" w:hAnsi="Times New Roman" w:cs="Times New Roman"/>
        </w:rPr>
        <w:t xml:space="preserve"> сельского поселения Павловского муниципального района Воронежской области на 2023 год</w:t>
      </w:r>
    </w:p>
    <w:p w:rsidR="00092FD5" w:rsidRPr="00092FD5" w:rsidRDefault="00092FD5" w:rsidP="00092FD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2FD5" w:rsidRPr="00092FD5" w:rsidRDefault="00092FD5" w:rsidP="00092F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2FD5" w:rsidRPr="00092FD5" w:rsidRDefault="00092FD5" w:rsidP="00092FD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2FD5">
        <w:rPr>
          <w:rFonts w:ascii="Times New Roman" w:hAnsi="Times New Roman" w:cs="Times New Roman"/>
          <w:b/>
          <w:bCs/>
          <w:sz w:val="26"/>
          <w:szCs w:val="26"/>
        </w:rPr>
        <w:t>План мероприятий профилактики рисков причинения вреда (ущерба) охраняемым законом ценностям на 2023 год</w:t>
      </w:r>
    </w:p>
    <w:p w:rsidR="00092FD5" w:rsidRPr="00092FD5" w:rsidRDefault="00092FD5" w:rsidP="00092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30"/>
        <w:gridCol w:w="1984"/>
        <w:gridCol w:w="2268"/>
      </w:tblGrid>
      <w:tr w:rsidR="00092FD5" w:rsidRPr="00092FD5" w:rsidTr="009121C2">
        <w:trPr>
          <w:tblHeader/>
        </w:trPr>
        <w:tc>
          <w:tcPr>
            <w:tcW w:w="640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92F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92FD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92FD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30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092FD5" w:rsidRPr="00092FD5" w:rsidTr="009121C2">
        <w:tc>
          <w:tcPr>
            <w:tcW w:w="640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0" w:type="dxa"/>
          </w:tcPr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092FD5" w:rsidRPr="00092FD5" w:rsidTr="009121C2">
        <w:tc>
          <w:tcPr>
            <w:tcW w:w="640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0" w:type="dxa"/>
          </w:tcPr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092FD5" w:rsidRPr="00092FD5" w:rsidTr="009121C2">
        <w:tc>
          <w:tcPr>
            <w:tcW w:w="640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0" w:type="dxa"/>
          </w:tcPr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092FD5" w:rsidRPr="00092FD5" w:rsidTr="009121C2">
        <w:tc>
          <w:tcPr>
            <w:tcW w:w="640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0" w:type="dxa"/>
          </w:tcPr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92FD5">
              <w:rPr>
                <w:rFonts w:ascii="Times New Roman" w:hAnsi="Times New Roman" w:cs="Times New Roman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092F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92FD5">
              <w:rPr>
                <w:rFonts w:ascii="Times New Roman" w:hAnsi="Times New Roman" w:cs="Times New Roman"/>
              </w:rPr>
              <w:t xml:space="preserve">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  <w:p w:rsidR="00092FD5" w:rsidRPr="00092FD5" w:rsidRDefault="00092FD5" w:rsidP="009121C2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092FD5" w:rsidRPr="00092FD5" w:rsidTr="009121C2">
        <w:trPr>
          <w:trHeight w:val="996"/>
        </w:trPr>
        <w:tc>
          <w:tcPr>
            <w:tcW w:w="640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30" w:type="dxa"/>
          </w:tcPr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Информирование о содержании новых обязательных требований</w:t>
            </w:r>
          </w:p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092FD5" w:rsidRPr="00092FD5" w:rsidTr="009121C2">
        <w:tc>
          <w:tcPr>
            <w:tcW w:w="640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0" w:type="dxa"/>
          </w:tcPr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092FD5" w:rsidRPr="00092FD5" w:rsidRDefault="00092FD5" w:rsidP="009121C2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092FD5">
              <w:rPr>
                <w:rFonts w:ascii="Times New Roman" w:hAnsi="Times New Roman" w:cs="Times New Roman"/>
              </w:rPr>
              <w:t>Елизаветовского</w:t>
            </w:r>
            <w:proofErr w:type="spellEnd"/>
            <w:r w:rsidRPr="00092FD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Фомин А.И.</w:t>
            </w:r>
          </w:p>
        </w:tc>
      </w:tr>
      <w:tr w:rsidR="00092FD5" w:rsidRPr="00092FD5" w:rsidTr="009121C2">
        <w:tc>
          <w:tcPr>
            <w:tcW w:w="640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0" w:type="dxa"/>
          </w:tcPr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Обобщение практики осуществления муниципального контроля в сфере благоустройства с выделением наиболее часто встречающихся 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984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По полугодиям</w:t>
            </w:r>
          </w:p>
        </w:tc>
        <w:tc>
          <w:tcPr>
            <w:tcW w:w="2268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092FD5" w:rsidRPr="00092FD5" w:rsidTr="009121C2">
        <w:tc>
          <w:tcPr>
            <w:tcW w:w="640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0" w:type="dxa"/>
          </w:tcPr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По полугодиям</w:t>
            </w:r>
          </w:p>
        </w:tc>
        <w:tc>
          <w:tcPr>
            <w:tcW w:w="2268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092FD5" w:rsidRPr="00092FD5" w:rsidTr="009121C2">
        <w:tc>
          <w:tcPr>
            <w:tcW w:w="640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0" w:type="dxa"/>
          </w:tcPr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1984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  <w:tr w:rsidR="00092FD5" w:rsidRPr="00092FD5" w:rsidTr="009121C2">
        <w:tc>
          <w:tcPr>
            <w:tcW w:w="640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0" w:type="dxa"/>
          </w:tcPr>
          <w:p w:rsidR="00092FD5" w:rsidRPr="00092FD5" w:rsidRDefault="00092FD5" w:rsidP="009121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 xml:space="preserve">Проведение общественных обсуждений проекта Доклада о правоприменительной практике с размещением на сайте </w:t>
            </w:r>
          </w:p>
          <w:p w:rsidR="00092FD5" w:rsidRPr="00092FD5" w:rsidRDefault="00092FD5" w:rsidP="009121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2FD5" w:rsidRPr="00092FD5" w:rsidRDefault="00092FD5" w:rsidP="009121C2">
            <w:pPr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С 15 января до 1 февраля года, следующего за отчетным годом</w:t>
            </w:r>
          </w:p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2FD5" w:rsidRPr="00092FD5" w:rsidRDefault="00092FD5" w:rsidP="009121C2">
            <w:pPr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  <w:p w:rsidR="00092FD5" w:rsidRPr="00092FD5" w:rsidRDefault="00092FD5" w:rsidP="009121C2">
            <w:pPr>
              <w:rPr>
                <w:rFonts w:ascii="Times New Roman" w:hAnsi="Times New Roman" w:cs="Times New Roman"/>
              </w:rPr>
            </w:pPr>
          </w:p>
        </w:tc>
      </w:tr>
      <w:tr w:rsidR="00092FD5" w:rsidRPr="00092FD5" w:rsidTr="009121C2">
        <w:tc>
          <w:tcPr>
            <w:tcW w:w="640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0" w:type="dxa"/>
          </w:tcPr>
          <w:p w:rsidR="00092FD5" w:rsidRPr="00092FD5" w:rsidRDefault="00092FD5" w:rsidP="009121C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Размещение на сайте утвержденного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092FD5" w:rsidRPr="00092FD5" w:rsidRDefault="00092FD5" w:rsidP="009121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92FD5">
              <w:rPr>
                <w:sz w:val="24"/>
                <w:szCs w:val="24"/>
              </w:rPr>
              <w:t>Не  позднее 15 февраля года, следующего за отчетным годом</w:t>
            </w:r>
          </w:p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Главный специалист Бондарева Г.П.</w:t>
            </w:r>
          </w:p>
        </w:tc>
      </w:tr>
    </w:tbl>
    <w:p w:rsidR="00092FD5" w:rsidRPr="00092FD5" w:rsidRDefault="00092FD5" w:rsidP="00092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FD5" w:rsidRPr="00092FD5" w:rsidRDefault="00092FD5">
      <w:pPr>
        <w:rPr>
          <w:rFonts w:ascii="Times New Roman" w:hAnsi="Times New Roman" w:cs="Times New Roman"/>
        </w:rPr>
      </w:pPr>
    </w:p>
    <w:sectPr w:rsidR="00092FD5" w:rsidRPr="00092FD5" w:rsidSect="00D35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2FD5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D54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780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8F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AE5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58A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DF7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819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3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link w:val="a6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092F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92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92F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uiPriority w:val="20"/>
    <w:qFormat/>
    <w:rsid w:val="00092FD5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092FD5"/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092F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5">
    <w:name w:val="s15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092FD5"/>
  </w:style>
  <w:style w:type="paragraph" w:customStyle="1" w:styleId="s26">
    <w:name w:val="s26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zavet.pavl@govvrn.ru" TargetMode="External"/><Relationship Id="rId5" Type="http://schemas.openxmlformats.org/officeDocument/2006/relationships/hyperlink" Target="mailto:elizavet.pavl@govvr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2022-11-14T07:22:00Z</cp:lastPrinted>
  <dcterms:created xsi:type="dcterms:W3CDTF">2022-11-14T07:23:00Z</dcterms:created>
  <dcterms:modified xsi:type="dcterms:W3CDTF">2022-11-14T08:23:00Z</dcterms:modified>
</cp:coreProperties>
</file>